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DDE3" w14:textId="77777777" w:rsidR="001C5923" w:rsidRDefault="001C5923">
      <w:pPr>
        <w:rPr>
          <w:b w:val="0"/>
          <w:sz w:val="24"/>
          <w:szCs w:val="24"/>
          <w:lang w:val="en-US"/>
        </w:rPr>
      </w:pPr>
    </w:p>
    <w:p w14:paraId="485E2577" w14:textId="77777777" w:rsidR="00E9518C" w:rsidRDefault="00E9518C">
      <w:pPr>
        <w:rPr>
          <w:b w:val="0"/>
          <w:sz w:val="24"/>
          <w:szCs w:val="24"/>
          <w:lang w:val="en-US"/>
        </w:rPr>
      </w:pPr>
    </w:p>
    <w:p w14:paraId="5ED01F65" w14:textId="77777777" w:rsidR="00E9518C" w:rsidRPr="001C5923" w:rsidRDefault="00E9518C" w:rsidP="00E9518C">
      <w:pPr>
        <w:jc w:val="center"/>
        <w:rPr>
          <w:rFonts w:ascii="Arial" w:hAnsi="Arial" w:cs="Arial"/>
          <w:sz w:val="24"/>
        </w:rPr>
      </w:pPr>
      <w:r w:rsidRPr="001C5923">
        <w:rPr>
          <w:rFonts w:ascii="Arial" w:hAnsi="Arial" w:cs="Arial"/>
          <w:sz w:val="24"/>
        </w:rPr>
        <w:t>Výročná správa o hospodárení</w:t>
      </w:r>
    </w:p>
    <w:p w14:paraId="7151455F" w14:textId="47599EBD" w:rsidR="00E9518C" w:rsidRPr="001C5923" w:rsidRDefault="00E9518C" w:rsidP="00E9518C">
      <w:pPr>
        <w:jc w:val="center"/>
        <w:rPr>
          <w:rFonts w:ascii="Arial" w:hAnsi="Arial" w:cs="Arial"/>
          <w:sz w:val="24"/>
        </w:rPr>
      </w:pPr>
      <w:r w:rsidRPr="001C5923">
        <w:rPr>
          <w:rFonts w:ascii="Arial" w:hAnsi="Arial" w:cs="Arial"/>
          <w:sz w:val="24"/>
        </w:rPr>
        <w:t>Slovensk</w:t>
      </w:r>
      <w:r w:rsidR="00811E20" w:rsidRPr="001C5923">
        <w:rPr>
          <w:rFonts w:ascii="Arial" w:hAnsi="Arial" w:cs="Arial"/>
          <w:sz w:val="24"/>
        </w:rPr>
        <w:t>ého bridžového zväzu za rok 20</w:t>
      </w:r>
      <w:r w:rsidR="00EB39D9" w:rsidRPr="001C5923">
        <w:rPr>
          <w:rFonts w:ascii="Arial" w:hAnsi="Arial" w:cs="Arial"/>
          <w:sz w:val="24"/>
        </w:rPr>
        <w:t>2</w:t>
      </w:r>
      <w:r w:rsidR="00196A9C">
        <w:rPr>
          <w:rFonts w:ascii="Arial" w:hAnsi="Arial" w:cs="Arial"/>
          <w:sz w:val="24"/>
        </w:rPr>
        <w:t>2</w:t>
      </w:r>
    </w:p>
    <w:p w14:paraId="55DF4BFD" w14:textId="77777777" w:rsidR="00E9518C" w:rsidRPr="001C5923" w:rsidRDefault="00E9518C" w:rsidP="005D7D87">
      <w:pPr>
        <w:rPr>
          <w:rFonts w:ascii="Arial" w:hAnsi="Arial" w:cs="Arial"/>
          <w:b w:val="0"/>
        </w:rPr>
      </w:pPr>
    </w:p>
    <w:p w14:paraId="44BE2912" w14:textId="0DD2F540" w:rsidR="00E9518C" w:rsidRPr="001C5923" w:rsidRDefault="00E9518C" w:rsidP="00E9518C">
      <w:pPr>
        <w:jc w:val="both"/>
        <w:rPr>
          <w:rFonts w:ascii="Arial" w:hAnsi="Arial" w:cs="Arial"/>
          <w:b w:val="0"/>
        </w:rPr>
      </w:pPr>
    </w:p>
    <w:p w14:paraId="4E3A83A9" w14:textId="1F201E5F" w:rsidR="00E9518C" w:rsidRPr="001C5923" w:rsidRDefault="00E9518C" w:rsidP="00E9518C">
      <w:pPr>
        <w:jc w:val="both"/>
        <w:rPr>
          <w:rFonts w:ascii="Arial" w:hAnsi="Arial" w:cs="Arial"/>
          <w:b w:val="0"/>
          <w:sz w:val="21"/>
          <w:szCs w:val="21"/>
        </w:rPr>
      </w:pPr>
      <w:r w:rsidRPr="001C5923">
        <w:rPr>
          <w:rFonts w:ascii="Arial" w:hAnsi="Arial" w:cs="Arial"/>
          <w:b w:val="0"/>
          <w:sz w:val="21"/>
          <w:szCs w:val="21"/>
        </w:rPr>
        <w:t xml:space="preserve">V zmysle stanov predkladám výročnú správu o celkovom hospodárení </w:t>
      </w:r>
      <w:r w:rsidR="009207B4">
        <w:rPr>
          <w:rFonts w:ascii="Arial" w:hAnsi="Arial" w:cs="Arial"/>
          <w:b w:val="0"/>
          <w:sz w:val="21"/>
          <w:szCs w:val="21"/>
        </w:rPr>
        <w:t xml:space="preserve">SBZ </w:t>
      </w:r>
      <w:r w:rsidRPr="001C5923">
        <w:rPr>
          <w:rFonts w:ascii="Arial" w:hAnsi="Arial" w:cs="Arial"/>
          <w:b w:val="0"/>
          <w:sz w:val="21"/>
          <w:szCs w:val="21"/>
        </w:rPr>
        <w:t>v predchádzajúcom kalendárnom roku.</w:t>
      </w:r>
    </w:p>
    <w:p w14:paraId="35D9C85B" w14:textId="77777777" w:rsidR="00E9518C" w:rsidRPr="001C5923" w:rsidRDefault="00E9518C" w:rsidP="00E9518C">
      <w:pPr>
        <w:rPr>
          <w:rFonts w:ascii="Arial" w:hAnsi="Arial" w:cs="Arial"/>
          <w:b w:val="0"/>
          <w:sz w:val="21"/>
          <w:szCs w:val="21"/>
        </w:rPr>
      </w:pPr>
    </w:p>
    <w:p w14:paraId="7EE81C5A" w14:textId="77777777" w:rsidR="00E9518C" w:rsidRPr="001C5923" w:rsidRDefault="00E9518C" w:rsidP="00E9518C">
      <w:pPr>
        <w:jc w:val="both"/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083"/>
      </w:tblGrid>
      <w:tr w:rsidR="007268FA" w:rsidRPr="003863B9" w14:paraId="671FECFA" w14:textId="77777777" w:rsidTr="004048F8">
        <w:tc>
          <w:tcPr>
            <w:tcW w:w="6091" w:type="dxa"/>
            <w:shd w:val="clear" w:color="auto" w:fill="auto"/>
          </w:tcPr>
          <w:p w14:paraId="2994ABF9" w14:textId="77777777" w:rsidR="00E9518C" w:rsidRPr="003863B9" w:rsidRDefault="00E9518C" w:rsidP="001A57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Celkové príjmy v EUR</w:t>
            </w:r>
          </w:p>
        </w:tc>
        <w:tc>
          <w:tcPr>
            <w:tcW w:w="3083" w:type="dxa"/>
            <w:shd w:val="clear" w:color="auto" w:fill="auto"/>
          </w:tcPr>
          <w:p w14:paraId="47962BED" w14:textId="22EDEBD8" w:rsidR="00E9518C" w:rsidRPr="003863B9" w:rsidRDefault="00E9518C" w:rsidP="001A579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k 31. 12. 20</w:t>
            </w:r>
            <w:r w:rsidR="00CE035A" w:rsidRPr="003863B9">
              <w:rPr>
                <w:rFonts w:ascii="Arial" w:hAnsi="Arial" w:cs="Arial"/>
                <w:sz w:val="21"/>
                <w:szCs w:val="21"/>
              </w:rPr>
              <w:t>2</w:t>
            </w:r>
            <w:r w:rsidR="00196A9C" w:rsidRPr="003863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268FA" w:rsidRPr="003863B9" w14:paraId="52B9F119" w14:textId="77777777" w:rsidTr="004048F8">
        <w:tc>
          <w:tcPr>
            <w:tcW w:w="6091" w:type="dxa"/>
            <w:shd w:val="clear" w:color="auto" w:fill="auto"/>
          </w:tcPr>
          <w:p w14:paraId="4ED31068" w14:textId="77777777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členský príspevok</w:t>
            </w:r>
          </w:p>
        </w:tc>
        <w:tc>
          <w:tcPr>
            <w:tcW w:w="3083" w:type="dxa"/>
            <w:shd w:val="clear" w:color="auto" w:fill="auto"/>
          </w:tcPr>
          <w:p w14:paraId="12293A9A" w14:textId="269ABDD9" w:rsidR="00E9518C" w:rsidRPr="003863B9" w:rsidRDefault="00196A9C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924</w:t>
            </w:r>
            <w:r w:rsidR="00E9518C"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,00 </w:t>
            </w:r>
          </w:p>
        </w:tc>
      </w:tr>
      <w:tr w:rsidR="007268FA" w:rsidRPr="003863B9" w14:paraId="7BE1DAC8" w14:textId="77777777" w:rsidTr="004048F8">
        <w:tc>
          <w:tcPr>
            <w:tcW w:w="6091" w:type="dxa"/>
            <w:shd w:val="clear" w:color="auto" w:fill="auto"/>
          </w:tcPr>
          <w:p w14:paraId="42632D0A" w14:textId="15DAA43C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vklady do súťaží (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MMS, S</w:t>
            </w:r>
            <w:r w:rsidR="00196A9C" w:rsidRPr="003863B9">
              <w:rPr>
                <w:rFonts w:ascii="Arial" w:hAnsi="Arial" w:cs="Arial"/>
                <w:b w:val="0"/>
                <w:sz w:val="21"/>
                <w:szCs w:val="21"/>
              </w:rPr>
              <w:t>BL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14:paraId="71C3B41E" w14:textId="3EC103F3" w:rsidR="00E9518C" w:rsidRPr="003863B9" w:rsidRDefault="00196A9C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982,5</w:t>
            </w:r>
            <w:r w:rsidR="00E9518C" w:rsidRPr="003863B9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</w:p>
        </w:tc>
      </w:tr>
      <w:tr w:rsidR="007268FA" w:rsidRPr="003863B9" w14:paraId="335D1479" w14:textId="77777777" w:rsidTr="004048F8">
        <w:tc>
          <w:tcPr>
            <w:tcW w:w="6091" w:type="dxa"/>
            <w:shd w:val="clear" w:color="auto" w:fill="auto"/>
          </w:tcPr>
          <w:p w14:paraId="22931C79" w14:textId="5F62C0EA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príspevok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 z MŠVVaŠ S</w:t>
            </w:r>
            <w:r w:rsidR="004048F8">
              <w:rPr>
                <w:rFonts w:ascii="Arial" w:hAnsi="Arial" w:cs="Arial"/>
                <w:b w:val="0"/>
                <w:sz w:val="21"/>
                <w:szCs w:val="21"/>
              </w:rPr>
              <w:t>lovenskej republiky</w:t>
            </w:r>
          </w:p>
        </w:tc>
        <w:tc>
          <w:tcPr>
            <w:tcW w:w="3083" w:type="dxa"/>
            <w:shd w:val="clear" w:color="auto" w:fill="auto"/>
          </w:tcPr>
          <w:p w14:paraId="00B82481" w14:textId="27C125E7" w:rsidR="00E9518C" w:rsidRPr="003863B9" w:rsidRDefault="00500EE3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196A9C"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="00196A9C" w:rsidRPr="003863B9">
              <w:rPr>
                <w:rFonts w:ascii="Arial" w:hAnsi="Arial" w:cs="Arial"/>
                <w:b w:val="0"/>
                <w:sz w:val="21"/>
                <w:szCs w:val="21"/>
              </w:rPr>
              <w:t>027</w:t>
            </w:r>
            <w:r w:rsidR="00E9518C" w:rsidRPr="003863B9">
              <w:rPr>
                <w:rFonts w:ascii="Arial" w:hAnsi="Arial" w:cs="Arial"/>
                <w:b w:val="0"/>
                <w:sz w:val="21"/>
                <w:szCs w:val="21"/>
              </w:rPr>
              <w:t>,00</w:t>
            </w:r>
          </w:p>
        </w:tc>
      </w:tr>
      <w:tr w:rsidR="007268FA" w:rsidRPr="003863B9" w14:paraId="2C441829" w14:textId="77777777" w:rsidTr="004048F8">
        <w:tc>
          <w:tcPr>
            <w:tcW w:w="6091" w:type="dxa"/>
            <w:shd w:val="clear" w:color="auto" w:fill="auto"/>
          </w:tcPr>
          <w:p w14:paraId="14E734DC" w14:textId="77777777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príjem 2% dane</w:t>
            </w:r>
          </w:p>
        </w:tc>
        <w:tc>
          <w:tcPr>
            <w:tcW w:w="3083" w:type="dxa"/>
            <w:shd w:val="clear" w:color="auto" w:fill="auto"/>
          </w:tcPr>
          <w:p w14:paraId="04E3A52B" w14:textId="669826E3" w:rsidR="00E9518C" w:rsidRPr="003863B9" w:rsidRDefault="009B6C06" w:rsidP="00811E20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E9518C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</w:p>
        </w:tc>
      </w:tr>
      <w:tr w:rsidR="007268FA" w:rsidRPr="003863B9" w14:paraId="6212CFB3" w14:textId="77777777" w:rsidTr="004048F8">
        <w:tc>
          <w:tcPr>
            <w:tcW w:w="6091" w:type="dxa"/>
            <w:shd w:val="clear" w:color="auto" w:fill="auto"/>
          </w:tcPr>
          <w:p w14:paraId="4B5F9B32" w14:textId="77777777" w:rsidR="00E9518C" w:rsidRPr="003863B9" w:rsidRDefault="00E9518C" w:rsidP="001B2C1F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úroky na </w:t>
            </w:r>
            <w:r w:rsidR="001B2C1F" w:rsidRPr="003863B9">
              <w:rPr>
                <w:rFonts w:ascii="Arial" w:hAnsi="Arial" w:cs="Arial"/>
                <w:b w:val="0"/>
                <w:sz w:val="21"/>
                <w:szCs w:val="21"/>
              </w:rPr>
              <w:t>bežnom účte</w:t>
            </w:r>
          </w:p>
        </w:tc>
        <w:tc>
          <w:tcPr>
            <w:tcW w:w="3083" w:type="dxa"/>
            <w:shd w:val="clear" w:color="auto" w:fill="auto"/>
          </w:tcPr>
          <w:p w14:paraId="2DD1BB7F" w14:textId="3CF49466" w:rsidR="00E9518C" w:rsidRPr="003863B9" w:rsidRDefault="00E9518C" w:rsidP="001A5797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991601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</w:p>
        </w:tc>
      </w:tr>
      <w:tr w:rsidR="007268FA" w:rsidRPr="003863B9" w14:paraId="31CB4D0A" w14:textId="77777777" w:rsidTr="004048F8">
        <w:tc>
          <w:tcPr>
            <w:tcW w:w="6091" w:type="dxa"/>
            <w:shd w:val="clear" w:color="auto" w:fill="auto"/>
          </w:tcPr>
          <w:p w14:paraId="06B6FAB2" w14:textId="71C2072D" w:rsidR="00E9518C" w:rsidRPr="003863B9" w:rsidRDefault="00E9518C" w:rsidP="008423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zostatok na účt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och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 z r. 20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196A9C" w:rsidRPr="003863B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14:paraId="34BC2B06" w14:textId="70375596" w:rsidR="00E9518C" w:rsidRPr="003863B9" w:rsidRDefault="009B6C06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748</w:t>
            </w:r>
            <w:r w:rsidR="00500EE3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95</w:t>
            </w:r>
          </w:p>
        </w:tc>
      </w:tr>
      <w:tr w:rsidR="007268FA" w:rsidRPr="003863B9" w14:paraId="26F5CE09" w14:textId="77777777" w:rsidTr="004048F8">
        <w:tc>
          <w:tcPr>
            <w:tcW w:w="6091" w:type="dxa"/>
            <w:shd w:val="clear" w:color="auto" w:fill="auto"/>
          </w:tcPr>
          <w:p w14:paraId="5F573386" w14:textId="7F5FF1C1" w:rsidR="00E9518C" w:rsidRPr="003863B9" w:rsidRDefault="00E9518C" w:rsidP="008423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zostatok pokladne z r. 20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196A9C" w:rsidRPr="003863B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14:paraId="2F60930B" w14:textId="0E29D318" w:rsidR="00E9518C" w:rsidRPr="003863B9" w:rsidRDefault="00226F92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547</w:t>
            </w:r>
            <w:r w:rsidR="006A04CA" w:rsidRPr="003863B9">
              <w:rPr>
                <w:rFonts w:ascii="Arial" w:hAnsi="Arial" w:cs="Arial"/>
                <w:b w:val="0"/>
                <w:sz w:val="21"/>
                <w:szCs w:val="21"/>
              </w:rPr>
              <w:t>,7</w:t>
            </w:r>
            <w:r w:rsidR="008423C9" w:rsidRPr="003863B9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</w:p>
        </w:tc>
      </w:tr>
      <w:tr w:rsidR="007268FA" w:rsidRPr="003863B9" w14:paraId="3C083AAA" w14:textId="77777777" w:rsidTr="004048F8">
        <w:tc>
          <w:tcPr>
            <w:tcW w:w="6091" w:type="dxa"/>
            <w:shd w:val="clear" w:color="auto" w:fill="auto"/>
          </w:tcPr>
          <w:p w14:paraId="3EEDFC39" w14:textId="77777777" w:rsidR="00E9518C" w:rsidRPr="003863B9" w:rsidRDefault="00E9518C" w:rsidP="001A57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SPOLU príjmy</w:t>
            </w:r>
          </w:p>
        </w:tc>
        <w:tc>
          <w:tcPr>
            <w:tcW w:w="3083" w:type="dxa"/>
            <w:shd w:val="clear" w:color="auto" w:fill="auto"/>
          </w:tcPr>
          <w:p w14:paraId="4AF1DF16" w14:textId="0944E9CE" w:rsidR="00E9518C" w:rsidRPr="003863B9" w:rsidRDefault="009B6C06" w:rsidP="007867F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5</w:t>
            </w:r>
            <w:r w:rsidR="00FE790E" w:rsidRPr="003863B9">
              <w:rPr>
                <w:rFonts w:ascii="Arial" w:hAnsi="Arial" w:cs="Arial"/>
                <w:sz w:val="21"/>
                <w:szCs w:val="21"/>
              </w:rPr>
              <w:t>7</w:t>
            </w:r>
            <w:r w:rsidR="00E9518C" w:rsidRPr="003863B9">
              <w:rPr>
                <w:rFonts w:ascii="Arial" w:hAnsi="Arial" w:cs="Arial"/>
                <w:sz w:val="21"/>
                <w:szCs w:val="21"/>
              </w:rPr>
              <w:t> </w:t>
            </w:r>
            <w:r w:rsidR="00FE790E" w:rsidRPr="003863B9">
              <w:rPr>
                <w:rFonts w:ascii="Arial" w:hAnsi="Arial" w:cs="Arial"/>
                <w:sz w:val="21"/>
                <w:szCs w:val="21"/>
              </w:rPr>
              <w:t>2</w:t>
            </w:r>
            <w:r w:rsidR="003A48AF" w:rsidRPr="003863B9">
              <w:rPr>
                <w:rFonts w:ascii="Arial" w:hAnsi="Arial" w:cs="Arial"/>
                <w:sz w:val="21"/>
                <w:szCs w:val="21"/>
              </w:rPr>
              <w:t>30</w:t>
            </w:r>
            <w:r w:rsidR="00E9518C" w:rsidRPr="003863B9">
              <w:rPr>
                <w:rFonts w:ascii="Arial" w:hAnsi="Arial" w:cs="Arial"/>
                <w:sz w:val="21"/>
                <w:szCs w:val="21"/>
              </w:rPr>
              <w:t>,</w:t>
            </w:r>
            <w:r w:rsidR="00FE790E" w:rsidRPr="003863B9"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268FA" w:rsidRPr="003863B9" w14:paraId="16BE0006" w14:textId="77777777" w:rsidTr="004048F8">
        <w:tc>
          <w:tcPr>
            <w:tcW w:w="6091" w:type="dxa"/>
            <w:shd w:val="clear" w:color="auto" w:fill="auto"/>
          </w:tcPr>
          <w:p w14:paraId="22BF6646" w14:textId="77777777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14:paraId="23C34F18" w14:textId="77777777" w:rsidR="00E9518C" w:rsidRPr="003863B9" w:rsidRDefault="00E9518C" w:rsidP="001A5797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7268FA" w:rsidRPr="003863B9" w14:paraId="09BFB9D0" w14:textId="77777777" w:rsidTr="004048F8">
        <w:tc>
          <w:tcPr>
            <w:tcW w:w="6091" w:type="dxa"/>
            <w:shd w:val="clear" w:color="auto" w:fill="auto"/>
          </w:tcPr>
          <w:p w14:paraId="1213916B" w14:textId="77777777" w:rsidR="00E9518C" w:rsidRPr="003863B9" w:rsidRDefault="00E9518C" w:rsidP="001A57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Celkové výdaje v</w:t>
            </w:r>
            <w:r w:rsidR="001B2C1F" w:rsidRPr="003863B9">
              <w:rPr>
                <w:rFonts w:ascii="Arial" w:hAnsi="Arial" w:cs="Arial"/>
                <w:sz w:val="21"/>
                <w:szCs w:val="21"/>
              </w:rPr>
              <w:t> </w:t>
            </w:r>
            <w:r w:rsidRPr="003863B9">
              <w:rPr>
                <w:rFonts w:ascii="Arial" w:hAnsi="Arial" w:cs="Arial"/>
                <w:sz w:val="21"/>
                <w:szCs w:val="21"/>
              </w:rPr>
              <w:t>EUR</w:t>
            </w:r>
          </w:p>
        </w:tc>
        <w:tc>
          <w:tcPr>
            <w:tcW w:w="3083" w:type="dxa"/>
            <w:shd w:val="clear" w:color="auto" w:fill="auto"/>
          </w:tcPr>
          <w:p w14:paraId="13BE61EF" w14:textId="711A2600" w:rsidR="00E9518C" w:rsidRPr="003863B9" w:rsidRDefault="00E9518C" w:rsidP="001A579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k 31. 12. 20</w:t>
            </w:r>
            <w:r w:rsidR="00CE035A" w:rsidRPr="003863B9">
              <w:rPr>
                <w:rFonts w:ascii="Arial" w:hAnsi="Arial" w:cs="Arial"/>
                <w:sz w:val="21"/>
                <w:szCs w:val="21"/>
              </w:rPr>
              <w:t>2</w:t>
            </w:r>
            <w:r w:rsidR="00E45977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268FA" w:rsidRPr="003863B9" w14:paraId="7A97D5D3" w14:textId="77777777" w:rsidTr="004048F8">
        <w:tc>
          <w:tcPr>
            <w:tcW w:w="6091" w:type="dxa"/>
            <w:shd w:val="clear" w:color="auto" w:fill="auto"/>
          </w:tcPr>
          <w:p w14:paraId="1B480594" w14:textId="4B2F0F7A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zaplatenie členského do </w:t>
            </w:r>
            <w:r w:rsidR="00991601"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medzinárodných 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zväzov</w:t>
            </w:r>
          </w:p>
        </w:tc>
        <w:tc>
          <w:tcPr>
            <w:tcW w:w="3083" w:type="dxa"/>
            <w:shd w:val="clear" w:color="auto" w:fill="auto"/>
          </w:tcPr>
          <w:p w14:paraId="350ACE44" w14:textId="10A42775" w:rsidR="00E9518C" w:rsidRPr="003863B9" w:rsidRDefault="00226F92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76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E9518C" w:rsidRPr="003863B9">
              <w:rPr>
                <w:rFonts w:ascii="Arial" w:hAnsi="Arial" w:cs="Arial"/>
                <w:b w:val="0"/>
                <w:sz w:val="21"/>
                <w:szCs w:val="21"/>
              </w:rPr>
              <w:t>,00</w:t>
            </w:r>
          </w:p>
        </w:tc>
      </w:tr>
      <w:tr w:rsidR="007268FA" w:rsidRPr="003863B9" w14:paraId="21844931" w14:textId="77777777" w:rsidTr="004048F8">
        <w:tc>
          <w:tcPr>
            <w:tcW w:w="6091" w:type="dxa"/>
            <w:shd w:val="clear" w:color="auto" w:fill="auto"/>
          </w:tcPr>
          <w:p w14:paraId="2DF2F8AA" w14:textId="35D6FD64" w:rsidR="00E9518C" w:rsidRPr="003863B9" w:rsidRDefault="00E9518C" w:rsidP="001A5797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9B6C06" w:rsidRPr="003863B9">
              <w:rPr>
                <w:rFonts w:ascii="Arial" w:hAnsi="Arial" w:cs="Arial"/>
                <w:b w:val="0"/>
                <w:sz w:val="21"/>
                <w:szCs w:val="21"/>
              </w:rPr>
              <w:t>vrátenie nevyčerpanej časti príspevku z MŠVVaŠ SR</w:t>
            </w:r>
          </w:p>
        </w:tc>
        <w:tc>
          <w:tcPr>
            <w:tcW w:w="3083" w:type="dxa"/>
            <w:shd w:val="clear" w:color="auto" w:fill="auto"/>
          </w:tcPr>
          <w:p w14:paraId="5D3A52B8" w14:textId="1A5F7897" w:rsidR="00E9518C" w:rsidRPr="003863B9" w:rsidRDefault="009B6C06" w:rsidP="008423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121</w:t>
            </w:r>
            <w:r w:rsidR="00C74F92" w:rsidRPr="003863B9">
              <w:rPr>
                <w:rFonts w:ascii="Arial" w:hAnsi="Arial" w:cs="Arial"/>
                <w:b w:val="0"/>
                <w:sz w:val="21"/>
                <w:szCs w:val="21"/>
              </w:rPr>
              <w:t>,6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</w:p>
        </w:tc>
      </w:tr>
      <w:tr w:rsidR="00E421C9" w:rsidRPr="003863B9" w14:paraId="5D1F78B9" w14:textId="77777777" w:rsidTr="004048F8">
        <w:tc>
          <w:tcPr>
            <w:tcW w:w="6091" w:type="dxa"/>
            <w:shd w:val="clear" w:color="auto" w:fill="auto"/>
          </w:tcPr>
          <w:p w14:paraId="2E3A5A17" w14:textId="7AA1CEB8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podpora </w:t>
            </w:r>
            <w:r w:rsidR="004048F8">
              <w:rPr>
                <w:rFonts w:ascii="Arial" w:hAnsi="Arial" w:cs="Arial"/>
                <w:b w:val="0"/>
                <w:sz w:val="21"/>
                <w:szCs w:val="21"/>
              </w:rPr>
              <w:t>klubom n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a rozvoj športu mládeže</w:t>
            </w:r>
          </w:p>
        </w:tc>
        <w:tc>
          <w:tcPr>
            <w:tcW w:w="3083" w:type="dxa"/>
            <w:shd w:val="clear" w:color="auto" w:fill="auto"/>
          </w:tcPr>
          <w:p w14:paraId="0F9EE0B7" w14:textId="6D21B730" w:rsidR="00E421C9" w:rsidRPr="003863B9" w:rsidRDefault="007E74CE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216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87</w:t>
            </w:r>
          </w:p>
        </w:tc>
      </w:tr>
      <w:tr w:rsidR="00E421C9" w:rsidRPr="003863B9" w14:paraId="268F5C9A" w14:textId="77777777" w:rsidTr="004048F8">
        <w:tc>
          <w:tcPr>
            <w:tcW w:w="6091" w:type="dxa"/>
            <w:shd w:val="clear" w:color="auto" w:fill="auto"/>
          </w:tcPr>
          <w:p w14:paraId="06A229D6" w14:textId="4099D2A8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851A9F"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finančné 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odmeny SB</w:t>
            </w:r>
            <w:r w:rsidR="007E74CE" w:rsidRPr="003863B9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8F7EDE" w:rsidRPr="003863B9">
              <w:rPr>
                <w:rFonts w:ascii="Arial" w:hAnsi="Arial" w:cs="Arial"/>
                <w:b w:val="0"/>
                <w:sz w:val="21"/>
                <w:szCs w:val="21"/>
              </w:rPr>
              <w:t>, MMS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 a S</w:t>
            </w:r>
            <w:r w:rsidR="007E74CE" w:rsidRPr="003863B9">
              <w:rPr>
                <w:rFonts w:ascii="Arial" w:hAnsi="Arial" w:cs="Arial"/>
                <w:b w:val="0"/>
                <w:sz w:val="21"/>
                <w:szCs w:val="21"/>
              </w:rPr>
              <w:t>BT</w:t>
            </w:r>
          </w:p>
        </w:tc>
        <w:tc>
          <w:tcPr>
            <w:tcW w:w="3083" w:type="dxa"/>
            <w:shd w:val="clear" w:color="auto" w:fill="auto"/>
          </w:tcPr>
          <w:p w14:paraId="162BBA1B" w14:textId="768BF3CE" w:rsidR="00E421C9" w:rsidRPr="003863B9" w:rsidRDefault="008F7EDE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42</w:t>
            </w:r>
            <w:r w:rsidR="00851A9F" w:rsidRPr="003863B9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,00</w:t>
            </w:r>
          </w:p>
        </w:tc>
      </w:tr>
      <w:tr w:rsidR="00E421C9" w:rsidRPr="003863B9" w14:paraId="3D59671A" w14:textId="77777777" w:rsidTr="004048F8">
        <w:tc>
          <w:tcPr>
            <w:tcW w:w="6091" w:type="dxa"/>
            <w:shd w:val="clear" w:color="auto" w:fill="auto"/>
          </w:tcPr>
          <w:p w14:paraId="6AF8A94D" w14:textId="0086A41B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náklady na </w:t>
            </w:r>
            <w:r w:rsidR="00851A9F"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open 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reprezentáciu</w:t>
            </w:r>
          </w:p>
        </w:tc>
        <w:tc>
          <w:tcPr>
            <w:tcW w:w="3083" w:type="dxa"/>
            <w:shd w:val="clear" w:color="auto" w:fill="auto"/>
          </w:tcPr>
          <w:p w14:paraId="6083DA45" w14:textId="5C820339" w:rsidR="00E421C9" w:rsidRPr="003863B9" w:rsidRDefault="00851A9F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710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</w:p>
        </w:tc>
      </w:tr>
      <w:tr w:rsidR="00E421C9" w:rsidRPr="003863B9" w14:paraId="7C1AF57C" w14:textId="77777777" w:rsidTr="004048F8">
        <w:tc>
          <w:tcPr>
            <w:tcW w:w="6091" w:type="dxa"/>
            <w:shd w:val="clear" w:color="auto" w:fill="auto"/>
          </w:tcPr>
          <w:p w14:paraId="29D528B6" w14:textId="67EBEE16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851A9F" w:rsidRPr="003863B9">
              <w:rPr>
                <w:rFonts w:ascii="Arial" w:hAnsi="Arial" w:cs="Arial"/>
                <w:b w:val="0"/>
                <w:sz w:val="21"/>
                <w:szCs w:val="21"/>
              </w:rPr>
              <w:t>náklady na mládežnícku reprezentáciu</w:t>
            </w:r>
          </w:p>
        </w:tc>
        <w:tc>
          <w:tcPr>
            <w:tcW w:w="3083" w:type="dxa"/>
            <w:shd w:val="clear" w:color="auto" w:fill="auto"/>
          </w:tcPr>
          <w:p w14:paraId="7187A6E8" w14:textId="2A782148" w:rsidR="00E421C9" w:rsidRPr="003863B9" w:rsidRDefault="00851A9F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="008F7EDE" w:rsidRPr="003863B9">
              <w:rPr>
                <w:rFonts w:ascii="Arial" w:hAnsi="Arial" w:cs="Arial"/>
                <w:b w:val="0"/>
                <w:sz w:val="21"/>
                <w:szCs w:val="21"/>
              </w:rPr>
              <w:t>604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8F7EDE" w:rsidRPr="003863B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</w:tr>
      <w:tr w:rsidR="00E421C9" w:rsidRPr="003863B9" w14:paraId="78FF196B" w14:textId="77777777" w:rsidTr="004048F8">
        <w:tc>
          <w:tcPr>
            <w:tcW w:w="6091" w:type="dxa"/>
            <w:shd w:val="clear" w:color="auto" w:fill="auto"/>
          </w:tcPr>
          <w:p w14:paraId="314882C5" w14:textId="5839C7EA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851A9F" w:rsidRPr="003863B9">
              <w:rPr>
                <w:rFonts w:ascii="Arial" w:hAnsi="Arial" w:cs="Arial"/>
                <w:b w:val="0"/>
                <w:sz w:val="21"/>
                <w:szCs w:val="21"/>
              </w:rPr>
              <w:t>náklady na organizovanie súťaží (SBL a MMS)</w:t>
            </w:r>
          </w:p>
        </w:tc>
        <w:tc>
          <w:tcPr>
            <w:tcW w:w="3083" w:type="dxa"/>
            <w:shd w:val="clear" w:color="auto" w:fill="auto"/>
          </w:tcPr>
          <w:p w14:paraId="45CD889F" w14:textId="06A043DD" w:rsidR="00E421C9" w:rsidRPr="003863B9" w:rsidRDefault="008F7EDE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="002655EB">
              <w:rPr>
                <w:rFonts w:ascii="Arial" w:hAnsi="Arial" w:cs="Arial"/>
                <w:b w:val="0"/>
                <w:sz w:val="21"/>
                <w:szCs w:val="21"/>
              </w:rPr>
              <w:t> 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303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98</w:t>
            </w:r>
          </w:p>
        </w:tc>
      </w:tr>
      <w:tr w:rsidR="00E421C9" w:rsidRPr="003863B9" w14:paraId="2A2DD1E5" w14:textId="77777777" w:rsidTr="004048F8">
        <w:tc>
          <w:tcPr>
            <w:tcW w:w="6091" w:type="dxa"/>
            <w:shd w:val="clear" w:color="auto" w:fill="auto"/>
          </w:tcPr>
          <w:p w14:paraId="6D7F2005" w14:textId="4EE778C6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8F7EDE" w:rsidRPr="003863B9">
              <w:rPr>
                <w:rFonts w:ascii="Arial" w:hAnsi="Arial" w:cs="Arial"/>
                <w:b w:val="0"/>
                <w:sz w:val="21"/>
                <w:szCs w:val="21"/>
              </w:rPr>
              <w:t>odmeny pre koordinátora SBL a za správu webu</w:t>
            </w:r>
          </w:p>
        </w:tc>
        <w:tc>
          <w:tcPr>
            <w:tcW w:w="3083" w:type="dxa"/>
            <w:shd w:val="clear" w:color="auto" w:fill="auto"/>
          </w:tcPr>
          <w:p w14:paraId="40FC4D49" w14:textId="738EE191" w:rsidR="00E421C9" w:rsidRPr="003863B9" w:rsidRDefault="008F7EDE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450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</w:p>
        </w:tc>
      </w:tr>
      <w:tr w:rsidR="00E421C9" w:rsidRPr="003863B9" w14:paraId="3E5AB3BC" w14:textId="77777777" w:rsidTr="004048F8">
        <w:tc>
          <w:tcPr>
            <w:tcW w:w="6091" w:type="dxa"/>
            <w:shd w:val="clear" w:color="auto" w:fill="auto"/>
          </w:tcPr>
          <w:p w14:paraId="3ADA1901" w14:textId="6B089300" w:rsidR="00E421C9" w:rsidRPr="003863B9" w:rsidRDefault="00FE790E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účasť na seminári EBL a konferencii WBF</w:t>
            </w:r>
          </w:p>
        </w:tc>
        <w:tc>
          <w:tcPr>
            <w:tcW w:w="3083" w:type="dxa"/>
            <w:shd w:val="clear" w:color="auto" w:fill="auto"/>
          </w:tcPr>
          <w:p w14:paraId="5BFE1AE5" w14:textId="166EC549" w:rsidR="00E421C9" w:rsidRPr="003863B9" w:rsidRDefault="00FE790E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809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60</w:t>
            </w:r>
          </w:p>
        </w:tc>
      </w:tr>
      <w:tr w:rsidR="00E421C9" w:rsidRPr="003863B9" w14:paraId="0D8B7A33" w14:textId="77777777" w:rsidTr="004048F8">
        <w:tc>
          <w:tcPr>
            <w:tcW w:w="6091" w:type="dxa"/>
            <w:shd w:val="clear" w:color="auto" w:fill="auto"/>
          </w:tcPr>
          <w:p w14:paraId="38AE0665" w14:textId="4B352FA9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FE790E" w:rsidRPr="003863B9">
              <w:rPr>
                <w:rFonts w:ascii="Arial" w:hAnsi="Arial" w:cs="Arial"/>
                <w:b w:val="0"/>
                <w:sz w:val="21"/>
                <w:szCs w:val="21"/>
              </w:rPr>
              <w:t>vnútroštátne cesty</w:t>
            </w:r>
          </w:p>
        </w:tc>
        <w:tc>
          <w:tcPr>
            <w:tcW w:w="3083" w:type="dxa"/>
            <w:shd w:val="clear" w:color="auto" w:fill="auto"/>
          </w:tcPr>
          <w:p w14:paraId="07381508" w14:textId="38625E38" w:rsidR="00E421C9" w:rsidRPr="003863B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="00FE790E" w:rsidRPr="003863B9">
              <w:rPr>
                <w:rFonts w:ascii="Arial" w:hAnsi="Arial" w:cs="Arial"/>
                <w:b w:val="0"/>
                <w:sz w:val="21"/>
                <w:szCs w:val="21"/>
              </w:rPr>
              <w:t>23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FE790E" w:rsidRPr="003863B9">
              <w:rPr>
                <w:rFonts w:ascii="Arial" w:hAnsi="Arial" w:cs="Arial"/>
                <w:b w:val="0"/>
                <w:sz w:val="21"/>
                <w:szCs w:val="21"/>
              </w:rPr>
              <w:t>01</w:t>
            </w:r>
          </w:p>
        </w:tc>
      </w:tr>
      <w:tr w:rsidR="00E421C9" w:rsidRPr="003863B9" w14:paraId="51FEE212" w14:textId="77777777" w:rsidTr="004048F8">
        <w:tc>
          <w:tcPr>
            <w:tcW w:w="6091" w:type="dxa"/>
            <w:shd w:val="clear" w:color="auto" w:fill="auto"/>
          </w:tcPr>
          <w:p w14:paraId="771FE022" w14:textId="6E2D0987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náklady na správu (</w:t>
            </w:r>
            <w:r w:rsidR="004048F8">
              <w:rPr>
                <w:rFonts w:ascii="Arial" w:hAnsi="Arial" w:cs="Arial"/>
                <w:b w:val="0"/>
                <w:sz w:val="21"/>
                <w:szCs w:val="21"/>
              </w:rPr>
              <w:t xml:space="preserve">internetová 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doména, ...)</w:t>
            </w:r>
          </w:p>
        </w:tc>
        <w:tc>
          <w:tcPr>
            <w:tcW w:w="3083" w:type="dxa"/>
            <w:shd w:val="clear" w:color="auto" w:fill="auto"/>
          </w:tcPr>
          <w:p w14:paraId="1CE68166" w14:textId="7B450813" w:rsidR="00E421C9" w:rsidRPr="003863B9" w:rsidRDefault="008F7EDE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105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</w:p>
        </w:tc>
      </w:tr>
      <w:tr w:rsidR="00E421C9" w:rsidRPr="003863B9" w14:paraId="404FB3B8" w14:textId="77777777" w:rsidTr="004048F8">
        <w:tc>
          <w:tcPr>
            <w:tcW w:w="6091" w:type="dxa"/>
            <w:shd w:val="clear" w:color="auto" w:fill="auto"/>
          </w:tcPr>
          <w:p w14:paraId="02D8EB63" w14:textId="45C9D052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bankové poplatky</w:t>
            </w:r>
          </w:p>
        </w:tc>
        <w:tc>
          <w:tcPr>
            <w:tcW w:w="3083" w:type="dxa"/>
            <w:shd w:val="clear" w:color="auto" w:fill="auto"/>
          </w:tcPr>
          <w:p w14:paraId="56CAE212" w14:textId="51D6C497" w:rsidR="008F7EDE" w:rsidRPr="003863B9" w:rsidRDefault="00E421C9" w:rsidP="00FE790E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8F7EDE" w:rsidRPr="003863B9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8F7EDE" w:rsidRPr="003863B9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</w:p>
        </w:tc>
      </w:tr>
      <w:tr w:rsidR="00E421C9" w:rsidRPr="003863B9" w14:paraId="04FA4CD5" w14:textId="77777777" w:rsidTr="004048F8">
        <w:tc>
          <w:tcPr>
            <w:tcW w:w="6091" w:type="dxa"/>
            <w:shd w:val="clear" w:color="auto" w:fill="auto"/>
          </w:tcPr>
          <w:p w14:paraId="3ADBA309" w14:textId="77777777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daň z úroku</w:t>
            </w:r>
          </w:p>
        </w:tc>
        <w:tc>
          <w:tcPr>
            <w:tcW w:w="3083" w:type="dxa"/>
            <w:shd w:val="clear" w:color="auto" w:fill="auto"/>
          </w:tcPr>
          <w:p w14:paraId="170A6611" w14:textId="77777777" w:rsidR="00E421C9" w:rsidRPr="003863B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0,00</w:t>
            </w:r>
          </w:p>
        </w:tc>
      </w:tr>
      <w:tr w:rsidR="00E421C9" w:rsidRPr="003863B9" w14:paraId="2C18C5A2" w14:textId="77777777" w:rsidTr="004048F8">
        <w:tc>
          <w:tcPr>
            <w:tcW w:w="6091" w:type="dxa"/>
            <w:shd w:val="clear" w:color="auto" w:fill="auto"/>
          </w:tcPr>
          <w:p w14:paraId="116232C4" w14:textId="77777777" w:rsidR="00E421C9" w:rsidRPr="003863B9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SPOLU výdaje</w:t>
            </w:r>
          </w:p>
        </w:tc>
        <w:tc>
          <w:tcPr>
            <w:tcW w:w="3083" w:type="dxa"/>
            <w:shd w:val="clear" w:color="auto" w:fill="auto"/>
          </w:tcPr>
          <w:p w14:paraId="7F424332" w14:textId="1E767976" w:rsidR="00E421C9" w:rsidRPr="003863B9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3</w:t>
            </w:r>
            <w:r w:rsidR="00FE790E" w:rsidRPr="003863B9">
              <w:rPr>
                <w:rFonts w:ascii="Arial" w:hAnsi="Arial" w:cs="Arial"/>
                <w:sz w:val="21"/>
                <w:szCs w:val="21"/>
              </w:rPr>
              <w:t>4</w:t>
            </w:r>
            <w:r w:rsidRPr="003863B9">
              <w:rPr>
                <w:rFonts w:ascii="Arial" w:hAnsi="Arial" w:cs="Arial"/>
                <w:sz w:val="21"/>
                <w:szCs w:val="21"/>
              </w:rPr>
              <w:t> </w:t>
            </w:r>
            <w:r w:rsidR="00FE790E" w:rsidRPr="003863B9">
              <w:rPr>
                <w:rFonts w:ascii="Arial" w:hAnsi="Arial" w:cs="Arial"/>
                <w:sz w:val="21"/>
                <w:szCs w:val="21"/>
              </w:rPr>
              <w:t>046</w:t>
            </w:r>
            <w:r w:rsidRPr="003863B9">
              <w:rPr>
                <w:rFonts w:ascii="Arial" w:hAnsi="Arial" w:cs="Arial"/>
                <w:sz w:val="21"/>
                <w:szCs w:val="21"/>
              </w:rPr>
              <w:t>,</w:t>
            </w:r>
            <w:r w:rsidR="00FE790E" w:rsidRPr="003863B9">
              <w:rPr>
                <w:rFonts w:ascii="Arial" w:hAnsi="Arial" w:cs="Arial"/>
                <w:sz w:val="21"/>
                <w:szCs w:val="21"/>
              </w:rPr>
              <w:t>98</w:t>
            </w:r>
          </w:p>
        </w:tc>
      </w:tr>
      <w:tr w:rsidR="00E421C9" w:rsidRPr="003863B9" w14:paraId="178175C0" w14:textId="77777777" w:rsidTr="004048F8">
        <w:tc>
          <w:tcPr>
            <w:tcW w:w="6091" w:type="dxa"/>
            <w:shd w:val="clear" w:color="auto" w:fill="auto"/>
          </w:tcPr>
          <w:p w14:paraId="4D62A40E" w14:textId="77777777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14:paraId="5C3C7C82" w14:textId="77777777" w:rsidR="00E421C9" w:rsidRPr="003863B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421C9" w:rsidRPr="003863B9" w14:paraId="3AD2E0E5" w14:textId="77777777" w:rsidTr="004048F8">
        <w:tc>
          <w:tcPr>
            <w:tcW w:w="6091" w:type="dxa"/>
            <w:shd w:val="clear" w:color="auto" w:fill="auto"/>
          </w:tcPr>
          <w:p w14:paraId="5C8EF727" w14:textId="4FB9C3EB" w:rsidR="00E421C9" w:rsidRPr="003863B9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Rozdiel príjmov a výdajov k 31. 12. 202</w:t>
            </w:r>
            <w:r w:rsidR="00196A9C" w:rsidRPr="003863B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14:paraId="73AC7A0B" w14:textId="7FC15A5A" w:rsidR="00E421C9" w:rsidRPr="003863B9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+ 2</w:t>
            </w:r>
            <w:r w:rsidR="003A48AF" w:rsidRPr="003863B9">
              <w:rPr>
                <w:rFonts w:ascii="Arial" w:hAnsi="Arial" w:cs="Arial"/>
                <w:sz w:val="21"/>
                <w:szCs w:val="21"/>
              </w:rPr>
              <w:t>3</w:t>
            </w:r>
            <w:r w:rsidRPr="003863B9">
              <w:rPr>
                <w:rFonts w:ascii="Arial" w:hAnsi="Arial" w:cs="Arial"/>
                <w:sz w:val="21"/>
                <w:szCs w:val="21"/>
              </w:rPr>
              <w:t> </w:t>
            </w:r>
            <w:r w:rsidR="003A48AF" w:rsidRPr="003863B9">
              <w:rPr>
                <w:rFonts w:ascii="Arial" w:hAnsi="Arial" w:cs="Arial"/>
                <w:sz w:val="21"/>
                <w:szCs w:val="21"/>
              </w:rPr>
              <w:t>183</w:t>
            </w:r>
            <w:r w:rsidRPr="003863B9">
              <w:rPr>
                <w:rFonts w:ascii="Arial" w:hAnsi="Arial" w:cs="Arial"/>
                <w:sz w:val="21"/>
                <w:szCs w:val="21"/>
              </w:rPr>
              <w:t>,</w:t>
            </w:r>
            <w:r w:rsidR="003A48AF" w:rsidRPr="003863B9"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E421C9" w:rsidRPr="003863B9" w14:paraId="42877D89" w14:textId="77777777" w:rsidTr="004048F8">
        <w:tc>
          <w:tcPr>
            <w:tcW w:w="6091" w:type="dxa"/>
            <w:shd w:val="clear" w:color="auto" w:fill="auto"/>
          </w:tcPr>
          <w:p w14:paraId="470A966B" w14:textId="77777777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3083" w:type="dxa"/>
            <w:shd w:val="clear" w:color="auto" w:fill="auto"/>
          </w:tcPr>
          <w:p w14:paraId="7C396FEB" w14:textId="77777777" w:rsidR="00E421C9" w:rsidRPr="003863B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421C9" w:rsidRPr="003863B9" w14:paraId="52A6AF14" w14:textId="77777777" w:rsidTr="004048F8">
        <w:tc>
          <w:tcPr>
            <w:tcW w:w="6091" w:type="dxa"/>
            <w:shd w:val="clear" w:color="auto" w:fill="auto"/>
          </w:tcPr>
          <w:p w14:paraId="62E7D1A6" w14:textId="094C55D9" w:rsidR="00E421C9" w:rsidRPr="003863B9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Stav finančných prostriedkov k 31. 12. 202</w:t>
            </w:r>
            <w:r w:rsidR="00226F92" w:rsidRPr="003863B9">
              <w:rPr>
                <w:rFonts w:ascii="Arial" w:hAnsi="Arial" w:cs="Arial"/>
                <w:sz w:val="21"/>
                <w:szCs w:val="21"/>
              </w:rPr>
              <w:t>2</w:t>
            </w:r>
            <w:r w:rsidRPr="003863B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083" w:type="dxa"/>
            <w:shd w:val="clear" w:color="auto" w:fill="auto"/>
          </w:tcPr>
          <w:p w14:paraId="7262C82F" w14:textId="77777777" w:rsidR="00E421C9" w:rsidRPr="003863B9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21C9" w:rsidRPr="003863B9" w14:paraId="7C981285" w14:textId="77777777" w:rsidTr="004048F8">
        <w:tc>
          <w:tcPr>
            <w:tcW w:w="6091" w:type="dxa"/>
            <w:shd w:val="clear" w:color="auto" w:fill="auto"/>
          </w:tcPr>
          <w:p w14:paraId="5F9783C8" w14:textId="45012C4D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stav na bežných účtoch k 31. 12. 202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14:paraId="52A7709D" w14:textId="20BAB2D3" w:rsidR="00E421C9" w:rsidRPr="003863B9" w:rsidRDefault="00E421C9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120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77</w:t>
            </w:r>
          </w:p>
        </w:tc>
      </w:tr>
      <w:tr w:rsidR="00E421C9" w:rsidRPr="003863B9" w14:paraId="43837483" w14:textId="77777777" w:rsidTr="004048F8">
        <w:tc>
          <w:tcPr>
            <w:tcW w:w="6091" w:type="dxa"/>
            <w:shd w:val="clear" w:color="auto" w:fill="auto"/>
          </w:tcPr>
          <w:p w14:paraId="710B7033" w14:textId="7007CCE8" w:rsidR="00E421C9" w:rsidRPr="003863B9" w:rsidRDefault="00E421C9" w:rsidP="00E421C9">
            <w:pPr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- stav v pokladni k 31. 12. 202</w:t>
            </w:r>
            <w:r w:rsidR="00226F92" w:rsidRPr="003863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14:paraId="5EDC4658" w14:textId="7F2E66AB" w:rsidR="00E421C9" w:rsidRPr="003863B9" w:rsidRDefault="00226F92" w:rsidP="00E421C9">
            <w:pPr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62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Pr="003863B9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="00E421C9" w:rsidRPr="003863B9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</w:p>
        </w:tc>
      </w:tr>
      <w:tr w:rsidR="00E421C9" w:rsidRPr="003863B9" w14:paraId="3FD781B9" w14:textId="77777777" w:rsidTr="004048F8">
        <w:tc>
          <w:tcPr>
            <w:tcW w:w="6091" w:type="dxa"/>
            <w:shd w:val="clear" w:color="auto" w:fill="auto"/>
          </w:tcPr>
          <w:p w14:paraId="25199790" w14:textId="77777777" w:rsidR="00E421C9" w:rsidRPr="003863B9" w:rsidRDefault="00E421C9" w:rsidP="00E421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SPOLU</w:t>
            </w:r>
          </w:p>
        </w:tc>
        <w:tc>
          <w:tcPr>
            <w:tcW w:w="3083" w:type="dxa"/>
            <w:shd w:val="clear" w:color="auto" w:fill="auto"/>
          </w:tcPr>
          <w:p w14:paraId="61D83E36" w14:textId="7DA94DC1" w:rsidR="00E421C9" w:rsidRPr="003863B9" w:rsidRDefault="00E421C9" w:rsidP="00E421C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863B9">
              <w:rPr>
                <w:rFonts w:ascii="Arial" w:hAnsi="Arial" w:cs="Arial"/>
                <w:sz w:val="21"/>
                <w:szCs w:val="21"/>
              </w:rPr>
              <w:t>+ 2</w:t>
            </w:r>
            <w:r w:rsidR="00226F92" w:rsidRPr="003863B9">
              <w:rPr>
                <w:rFonts w:ascii="Arial" w:hAnsi="Arial" w:cs="Arial"/>
                <w:sz w:val="21"/>
                <w:szCs w:val="21"/>
              </w:rPr>
              <w:t>3</w:t>
            </w:r>
            <w:r w:rsidRPr="003863B9">
              <w:rPr>
                <w:rFonts w:ascii="Arial" w:hAnsi="Arial" w:cs="Arial"/>
                <w:sz w:val="21"/>
                <w:szCs w:val="21"/>
              </w:rPr>
              <w:t> </w:t>
            </w:r>
            <w:r w:rsidR="00226F92" w:rsidRPr="003863B9">
              <w:rPr>
                <w:rFonts w:ascii="Arial" w:hAnsi="Arial" w:cs="Arial"/>
                <w:sz w:val="21"/>
                <w:szCs w:val="21"/>
              </w:rPr>
              <w:t>183</w:t>
            </w:r>
            <w:r w:rsidRPr="003863B9">
              <w:rPr>
                <w:rFonts w:ascii="Arial" w:hAnsi="Arial" w:cs="Arial"/>
                <w:sz w:val="21"/>
                <w:szCs w:val="21"/>
              </w:rPr>
              <w:t>,</w:t>
            </w:r>
            <w:r w:rsidR="00226F92" w:rsidRPr="003863B9"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</w:tbl>
    <w:p w14:paraId="49986375" w14:textId="77777777" w:rsidR="00E9518C" w:rsidRPr="001C5923" w:rsidRDefault="00E9518C" w:rsidP="00E9518C">
      <w:pPr>
        <w:rPr>
          <w:rFonts w:ascii="Arial" w:hAnsi="Arial" w:cs="Arial"/>
          <w:b w:val="0"/>
          <w:sz w:val="21"/>
          <w:szCs w:val="21"/>
        </w:rPr>
      </w:pPr>
    </w:p>
    <w:p w14:paraId="58BAA427" w14:textId="77777777" w:rsidR="001C5923" w:rsidRDefault="001C5923" w:rsidP="00E9518C">
      <w:pPr>
        <w:rPr>
          <w:rFonts w:ascii="Arial" w:hAnsi="Arial" w:cs="Arial"/>
          <w:b w:val="0"/>
          <w:sz w:val="21"/>
          <w:szCs w:val="21"/>
        </w:rPr>
      </w:pPr>
    </w:p>
    <w:p w14:paraId="1FFBE4AB" w14:textId="32B80593" w:rsidR="00E9518C" w:rsidRPr="00724BD2" w:rsidRDefault="00E9518C" w:rsidP="00E9518C">
      <w:pPr>
        <w:rPr>
          <w:rFonts w:ascii="Arial" w:hAnsi="Arial" w:cs="Arial"/>
          <w:b w:val="0"/>
        </w:rPr>
      </w:pPr>
      <w:r w:rsidRPr="00724BD2">
        <w:rPr>
          <w:rFonts w:ascii="Arial" w:hAnsi="Arial" w:cs="Arial"/>
          <w:b w:val="0"/>
        </w:rPr>
        <w:t>KOMENTÁR:</w:t>
      </w:r>
    </w:p>
    <w:p w14:paraId="5DD3E677" w14:textId="3DB7FB08" w:rsidR="009207B4" w:rsidRDefault="007867F2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F0027C">
        <w:rPr>
          <w:rFonts w:ascii="Arial" w:hAnsi="Arial" w:cs="Arial"/>
          <w:b w:val="0"/>
          <w:color w:val="000000"/>
        </w:rPr>
        <w:t>SBZ v roku 20</w:t>
      </w:r>
      <w:r w:rsidR="00500EE3" w:rsidRPr="00F0027C">
        <w:rPr>
          <w:rFonts w:ascii="Arial" w:hAnsi="Arial" w:cs="Arial"/>
          <w:b w:val="0"/>
          <w:color w:val="000000"/>
        </w:rPr>
        <w:t>2</w:t>
      </w:r>
      <w:r w:rsidR="002158FD" w:rsidRPr="00F0027C">
        <w:rPr>
          <w:rFonts w:ascii="Arial" w:hAnsi="Arial" w:cs="Arial"/>
          <w:b w:val="0"/>
          <w:color w:val="000000"/>
        </w:rPr>
        <w:t>2</w:t>
      </w:r>
      <w:r w:rsidR="00E9518C" w:rsidRPr="00F0027C">
        <w:rPr>
          <w:rFonts w:ascii="Arial" w:hAnsi="Arial" w:cs="Arial"/>
          <w:b w:val="0"/>
          <w:color w:val="000000"/>
        </w:rPr>
        <w:t xml:space="preserve"> získal </w:t>
      </w:r>
      <w:r w:rsidR="00DC6EDE" w:rsidRPr="00F0027C">
        <w:rPr>
          <w:rFonts w:ascii="Arial" w:hAnsi="Arial" w:cs="Arial"/>
          <w:b w:val="0"/>
          <w:color w:val="000000"/>
        </w:rPr>
        <w:t>príspevok</w:t>
      </w:r>
      <w:r w:rsidR="00E9518C" w:rsidRPr="00F0027C">
        <w:rPr>
          <w:rFonts w:ascii="Arial" w:hAnsi="Arial" w:cs="Arial"/>
          <w:b w:val="0"/>
          <w:color w:val="000000"/>
        </w:rPr>
        <w:t xml:space="preserve"> zo štátneho rozpočtu z kapitoly Ministerstva školstva, vedy, výskumu a športu SR</w:t>
      </w:r>
      <w:r w:rsidRPr="00F0027C">
        <w:rPr>
          <w:rFonts w:ascii="Arial" w:hAnsi="Arial" w:cs="Arial"/>
          <w:b w:val="0"/>
          <w:color w:val="000000"/>
        </w:rPr>
        <w:t xml:space="preserve"> v</w:t>
      </w:r>
      <w:r w:rsidR="00500EE3" w:rsidRPr="00F0027C">
        <w:rPr>
          <w:rFonts w:ascii="Arial" w:hAnsi="Arial" w:cs="Arial"/>
          <w:b w:val="0"/>
          <w:color w:val="000000"/>
        </w:rPr>
        <w:t>o výške 30</w:t>
      </w:r>
      <w:r w:rsidR="00F0027C" w:rsidRPr="00F0027C">
        <w:rPr>
          <w:rFonts w:ascii="Arial" w:hAnsi="Arial" w:cs="Arial"/>
          <w:b w:val="0"/>
          <w:color w:val="000000"/>
        </w:rPr>
        <w:t> </w:t>
      </w:r>
      <w:r w:rsidR="00B400FF" w:rsidRPr="00F0027C">
        <w:rPr>
          <w:rFonts w:ascii="Arial" w:hAnsi="Arial" w:cs="Arial"/>
          <w:b w:val="0"/>
          <w:color w:val="000000"/>
        </w:rPr>
        <w:t>4</w:t>
      </w:r>
      <w:r w:rsidR="00E45977" w:rsidRPr="00F0027C">
        <w:rPr>
          <w:rFonts w:ascii="Arial" w:hAnsi="Arial" w:cs="Arial"/>
          <w:b w:val="0"/>
          <w:color w:val="000000"/>
        </w:rPr>
        <w:t>50</w:t>
      </w:r>
      <w:r w:rsidR="00500EE3" w:rsidRPr="00F0027C">
        <w:rPr>
          <w:rFonts w:ascii="Arial" w:hAnsi="Arial" w:cs="Arial"/>
          <w:b w:val="0"/>
          <w:color w:val="000000"/>
        </w:rPr>
        <w:t xml:space="preserve"> EUR</w:t>
      </w:r>
      <w:r w:rsidR="00E45977" w:rsidRPr="00F0027C">
        <w:rPr>
          <w:rFonts w:ascii="Arial" w:hAnsi="Arial" w:cs="Arial"/>
          <w:b w:val="0"/>
          <w:color w:val="000000"/>
        </w:rPr>
        <w:t xml:space="preserve">, ktorý bol </w:t>
      </w:r>
      <w:r w:rsidR="00F0027C" w:rsidRPr="00F0027C">
        <w:rPr>
          <w:rFonts w:ascii="Arial" w:hAnsi="Arial" w:cs="Arial"/>
          <w:b w:val="0"/>
          <w:color w:val="000000"/>
        </w:rPr>
        <w:t xml:space="preserve">dvomi </w:t>
      </w:r>
      <w:r w:rsidR="00E45977" w:rsidRPr="00F0027C">
        <w:rPr>
          <w:rFonts w:ascii="Arial" w:hAnsi="Arial" w:cs="Arial"/>
          <w:b w:val="0"/>
          <w:color w:val="000000"/>
        </w:rPr>
        <w:t>dodatk</w:t>
      </w:r>
      <w:r w:rsidR="00F0027C" w:rsidRPr="00F0027C">
        <w:rPr>
          <w:rFonts w:ascii="Arial" w:hAnsi="Arial" w:cs="Arial"/>
          <w:b w:val="0"/>
          <w:color w:val="000000"/>
        </w:rPr>
        <w:t>ami navýšený na 32 027 EUR.</w:t>
      </w:r>
    </w:p>
    <w:p w14:paraId="7665FC6A" w14:textId="27E22850" w:rsidR="00F0027C" w:rsidRPr="00F0027C" w:rsidRDefault="00F0027C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F0027C">
        <w:rPr>
          <w:rFonts w:ascii="Arial" w:hAnsi="Arial" w:cs="Arial"/>
          <w:b w:val="0"/>
          <w:color w:val="000000"/>
        </w:rPr>
        <w:t xml:space="preserve">Po dvoch rokoch sme obnovili ligové súťaže. </w:t>
      </w:r>
      <w:r w:rsidR="004E5B7F">
        <w:rPr>
          <w:rFonts w:ascii="Arial" w:hAnsi="Arial" w:cs="Arial"/>
          <w:b w:val="0"/>
          <w:color w:val="000000"/>
        </w:rPr>
        <w:t xml:space="preserve">Jedno z družstiev si z objektívnych dôvodov neuplatnilo prvoligovú licenciu a bolo nahradené družstvom, ktoré v ostatnom hranom ročníku (2019) skončilo </w:t>
      </w:r>
      <w:r w:rsidR="004E5B7F">
        <w:rPr>
          <w:rFonts w:ascii="Arial" w:hAnsi="Arial" w:cs="Arial"/>
          <w:b w:val="0"/>
          <w:color w:val="000000"/>
        </w:rPr>
        <w:lastRenderedPageBreak/>
        <w:t>na</w:t>
      </w:r>
      <w:r w:rsidR="005D7D87" w:rsidRPr="00F0027C">
        <w:rPr>
          <w:rFonts w:ascii="Arial" w:hAnsi="Arial" w:cs="Arial"/>
          <w:b w:val="0"/>
          <w:color w:val="000000"/>
        </w:rPr>
        <w:t> </w:t>
      </w:r>
      <w:r w:rsidR="009207B4">
        <w:rPr>
          <w:rFonts w:ascii="Arial" w:hAnsi="Arial" w:cs="Arial"/>
          <w:b w:val="0"/>
          <w:color w:val="000000"/>
        </w:rPr>
        <w:t>zostupovej pozícii</w:t>
      </w:r>
      <w:r w:rsidR="004E5B7F">
        <w:rPr>
          <w:rFonts w:ascii="Arial" w:hAnsi="Arial" w:cs="Arial"/>
          <w:b w:val="0"/>
          <w:color w:val="000000"/>
        </w:rPr>
        <w:t xml:space="preserve">. </w:t>
      </w:r>
      <w:r w:rsidRPr="00F0027C">
        <w:rPr>
          <w:rFonts w:ascii="Arial" w:hAnsi="Arial" w:cs="Arial"/>
          <w:b w:val="0"/>
          <w:color w:val="000000"/>
        </w:rPr>
        <w:t xml:space="preserve">Na jarnom sústredení v 1. SBL sa po prvýkrát hralo na bridžových stoloch so zástenami, po prvýkrát v Trnave a po prvýkrát aj s ľahkým občerstvením, ktoré mali hráči k dispozícii priamo v hracej miestnosti. Po pozitívnej odozve sa </w:t>
      </w:r>
      <w:r w:rsidRPr="00F0027C">
        <w:rPr>
          <w:rFonts w:ascii="Arial" w:hAnsi="Arial" w:cs="Arial"/>
          <w:b w:val="0"/>
          <w:color w:val="000000"/>
        </w:rPr>
        <w:t>ľahk</w:t>
      </w:r>
      <w:r w:rsidRPr="00F0027C">
        <w:rPr>
          <w:rFonts w:ascii="Arial" w:hAnsi="Arial" w:cs="Arial"/>
          <w:b w:val="0"/>
          <w:color w:val="000000"/>
        </w:rPr>
        <w:t>é</w:t>
      </w:r>
      <w:r w:rsidRPr="00F0027C">
        <w:rPr>
          <w:rFonts w:ascii="Arial" w:hAnsi="Arial" w:cs="Arial"/>
          <w:b w:val="0"/>
          <w:color w:val="000000"/>
        </w:rPr>
        <w:t xml:space="preserve"> občerstven</w:t>
      </w:r>
      <w:r w:rsidRPr="00F0027C">
        <w:rPr>
          <w:rFonts w:ascii="Arial" w:hAnsi="Arial" w:cs="Arial"/>
          <w:b w:val="0"/>
          <w:color w:val="000000"/>
        </w:rPr>
        <w:t>ie opakovalo aj na jese</w:t>
      </w:r>
      <w:r w:rsidR="004E5B7F">
        <w:rPr>
          <w:rFonts w:ascii="Arial" w:hAnsi="Arial" w:cs="Arial"/>
          <w:b w:val="0"/>
          <w:color w:val="000000"/>
        </w:rPr>
        <w:t>nnom sústredení</w:t>
      </w:r>
      <w:r w:rsidRPr="00F0027C">
        <w:rPr>
          <w:rFonts w:ascii="Arial" w:hAnsi="Arial" w:cs="Arial"/>
          <w:b w:val="0"/>
          <w:color w:val="000000"/>
        </w:rPr>
        <w:t xml:space="preserve"> v Košiciach.</w:t>
      </w:r>
    </w:p>
    <w:p w14:paraId="57609C1E" w14:textId="57DF8494" w:rsidR="008B5394" w:rsidRDefault="008B5394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840335">
        <w:rPr>
          <w:rFonts w:ascii="Arial" w:hAnsi="Arial" w:cs="Arial"/>
          <w:b w:val="0"/>
          <w:color w:val="000000"/>
        </w:rPr>
        <w:t xml:space="preserve">Účasť </w:t>
      </w:r>
      <w:r w:rsidRPr="00840335">
        <w:rPr>
          <w:rFonts w:ascii="Arial" w:hAnsi="Arial" w:cs="Arial"/>
          <w:b w:val="0"/>
          <w:color w:val="000000"/>
        </w:rPr>
        <w:t>na Medzinárodných majstrovstvách Slovenska</w:t>
      </w:r>
      <w:r w:rsidRPr="00840335">
        <w:rPr>
          <w:rFonts w:ascii="Arial" w:hAnsi="Arial" w:cs="Arial"/>
          <w:b w:val="0"/>
          <w:color w:val="000000"/>
        </w:rPr>
        <w:t xml:space="preserve"> sa oproti predchádzajúcemu roku zvýšila, ale bola pod úrovňou toho, na čo sme si zvykli v rokoch 2018 a</w:t>
      </w:r>
      <w:r w:rsidR="009207B4">
        <w:rPr>
          <w:rFonts w:ascii="Arial" w:hAnsi="Arial" w:cs="Arial"/>
          <w:b w:val="0"/>
          <w:color w:val="000000"/>
        </w:rPr>
        <w:t> </w:t>
      </w:r>
      <w:r w:rsidRPr="00840335">
        <w:rPr>
          <w:rFonts w:ascii="Arial" w:hAnsi="Arial" w:cs="Arial"/>
          <w:b w:val="0"/>
          <w:color w:val="000000"/>
        </w:rPr>
        <w:t>2019</w:t>
      </w:r>
      <w:r w:rsidR="009207B4">
        <w:rPr>
          <w:rFonts w:ascii="Arial" w:hAnsi="Arial" w:cs="Arial"/>
          <w:b w:val="0"/>
          <w:color w:val="000000"/>
        </w:rPr>
        <w:t>. V</w:t>
      </w:r>
      <w:r w:rsidRPr="00840335">
        <w:rPr>
          <w:rFonts w:ascii="Arial" w:hAnsi="Arial" w:cs="Arial"/>
          <w:b w:val="0"/>
          <w:color w:val="000000"/>
        </w:rPr>
        <w:t xml:space="preserve">ložné do oboch súťaží bolo približne na úrovni 2/3 toho, čo sme vyzbierali v roku 2019. Chýbalo viac hráčov z Maďarska, hráči z Ukrajiny či Čiech, hoci z odlišných dôvodov, neprišli skoro vôbec. </w:t>
      </w:r>
      <w:r w:rsidR="00840335" w:rsidRPr="00840335">
        <w:rPr>
          <w:rFonts w:ascii="Arial" w:hAnsi="Arial" w:cs="Arial"/>
          <w:b w:val="0"/>
          <w:color w:val="000000"/>
        </w:rPr>
        <w:t xml:space="preserve">Celkový finančný výsledok MMS bol negatívny, </w:t>
      </w:r>
      <w:r w:rsidR="00840335" w:rsidRPr="00840335">
        <w:rPr>
          <w:rFonts w:ascii="Arial" w:hAnsi="Arial" w:cs="Arial"/>
          <w:b w:val="0"/>
          <w:color w:val="000000"/>
        </w:rPr>
        <w:t>vložné nepokrylo naše náklady na hraciu sálu, vedúceho turnaja a na ceny</w:t>
      </w:r>
      <w:r w:rsidR="00840335" w:rsidRPr="00840335">
        <w:rPr>
          <w:rFonts w:ascii="Arial" w:hAnsi="Arial" w:cs="Arial"/>
          <w:b w:val="0"/>
          <w:color w:val="000000"/>
        </w:rPr>
        <w:t>.</w:t>
      </w:r>
    </w:p>
    <w:p w14:paraId="0115CD18" w14:textId="64B4F8E3" w:rsidR="00975138" w:rsidRDefault="002C5498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9207B4">
        <w:rPr>
          <w:rFonts w:ascii="Arial" w:hAnsi="Arial" w:cs="Arial"/>
          <w:b w:val="0"/>
          <w:color w:val="000000"/>
        </w:rPr>
        <w:t xml:space="preserve">Open reprezentácia sa neprihlásila na </w:t>
      </w:r>
      <w:r w:rsidRPr="009207B4">
        <w:rPr>
          <w:rFonts w:ascii="Arial" w:hAnsi="Arial" w:cs="Arial"/>
          <w:b w:val="0"/>
          <w:color w:val="000000"/>
        </w:rPr>
        <w:t>Majstrovstvá Európy</w:t>
      </w:r>
      <w:r w:rsidRPr="009207B4">
        <w:rPr>
          <w:rFonts w:ascii="Arial" w:hAnsi="Arial" w:cs="Arial"/>
          <w:b w:val="0"/>
          <w:color w:val="000000"/>
        </w:rPr>
        <w:t>, z účasti na Svetových hrách nás vyradilo nešťastné zranenie jedného z</w:t>
      </w:r>
      <w:r w:rsidR="00975138" w:rsidRPr="009207B4">
        <w:rPr>
          <w:rFonts w:ascii="Arial" w:hAnsi="Arial" w:cs="Arial"/>
          <w:b w:val="0"/>
          <w:color w:val="000000"/>
        </w:rPr>
        <w:t xml:space="preserve"> nominovaných </w:t>
      </w:r>
      <w:r w:rsidRPr="009207B4">
        <w:rPr>
          <w:rFonts w:ascii="Arial" w:hAnsi="Arial" w:cs="Arial"/>
          <w:b w:val="0"/>
          <w:color w:val="000000"/>
        </w:rPr>
        <w:t xml:space="preserve">hráčov tesne pred odchodom. Jedinou súťažou organizovanou WBF alebo EBL s účasťou nášho reprezentačného družstva boli Hry malých zväzov v cyperskej Larnake. Naproti tomu sa oproti predchádzajúcim rokom výrazne navýšili výdavky na talentovanú mládež, </w:t>
      </w:r>
      <w:r w:rsidR="009207B4">
        <w:rPr>
          <w:rFonts w:ascii="Arial" w:hAnsi="Arial" w:cs="Arial"/>
          <w:b w:val="0"/>
          <w:color w:val="000000"/>
        </w:rPr>
        <w:t xml:space="preserve">v porovnaní s nákladmi na open reprezentáciu sú </w:t>
      </w:r>
      <w:r w:rsidR="004048F8">
        <w:rPr>
          <w:rFonts w:ascii="Arial" w:hAnsi="Arial" w:cs="Arial"/>
          <w:b w:val="0"/>
          <w:color w:val="000000"/>
        </w:rPr>
        <w:t xml:space="preserve">za rok 2022 </w:t>
      </w:r>
      <w:r w:rsidR="009207B4">
        <w:rPr>
          <w:rFonts w:ascii="Arial" w:hAnsi="Arial" w:cs="Arial"/>
          <w:b w:val="0"/>
          <w:color w:val="000000"/>
        </w:rPr>
        <w:t>viac než dvojnásobné. A</w:t>
      </w:r>
      <w:r w:rsidRPr="009207B4">
        <w:rPr>
          <w:rFonts w:ascii="Arial" w:hAnsi="Arial" w:cs="Arial"/>
          <w:b w:val="0"/>
          <w:color w:val="000000"/>
        </w:rPr>
        <w:t xml:space="preserve"> to </w:t>
      </w:r>
      <w:r w:rsidR="009207B4">
        <w:rPr>
          <w:rFonts w:ascii="Arial" w:hAnsi="Arial" w:cs="Arial"/>
          <w:b w:val="0"/>
          <w:color w:val="000000"/>
        </w:rPr>
        <w:t xml:space="preserve">sa naša U26-ka nezúčastnila </w:t>
      </w:r>
      <w:r w:rsidRPr="009207B4">
        <w:rPr>
          <w:rFonts w:ascii="Arial" w:hAnsi="Arial" w:cs="Arial"/>
          <w:b w:val="0"/>
          <w:color w:val="000000"/>
        </w:rPr>
        <w:t>Majstrovst</w:t>
      </w:r>
      <w:r w:rsidR="009207B4">
        <w:rPr>
          <w:rFonts w:ascii="Arial" w:hAnsi="Arial" w:cs="Arial"/>
          <w:b w:val="0"/>
          <w:color w:val="000000"/>
        </w:rPr>
        <w:t>ie</w:t>
      </w:r>
      <w:r w:rsidRPr="009207B4">
        <w:rPr>
          <w:rFonts w:ascii="Arial" w:hAnsi="Arial" w:cs="Arial"/>
          <w:b w:val="0"/>
          <w:color w:val="000000"/>
        </w:rPr>
        <w:t xml:space="preserve">v Európy družstiev. </w:t>
      </w:r>
      <w:r w:rsidR="00975138" w:rsidRPr="009207B4">
        <w:rPr>
          <w:rFonts w:ascii="Arial" w:hAnsi="Arial" w:cs="Arial"/>
          <w:b w:val="0"/>
          <w:color w:val="000000"/>
        </w:rPr>
        <w:t xml:space="preserve">Potešiteľnou skutočnosťou je, že popri hráčoch v kategóriách U26 a U21 na zahraničnú súťaž, konkrétne na Majstrovstvá Strednej Európy mládeže v Prahe, cestovali aj štyria hráči s perspektívou reprezentovať Slovensko v roku 2023 ešte v kategórii U16. Títo štyria hráči sú výsledkom systematickej práce Košického bridžového klubu a pravidelných finančných príspevkov zo strany SBZ, ktorými je táto práca </w:t>
      </w:r>
      <w:r w:rsidR="00EB5AAC" w:rsidRPr="009207B4">
        <w:rPr>
          <w:rFonts w:ascii="Arial" w:hAnsi="Arial" w:cs="Arial"/>
          <w:b w:val="0"/>
          <w:color w:val="000000"/>
        </w:rPr>
        <w:t xml:space="preserve">- rozvoj športu mládeže –v kluboch </w:t>
      </w:r>
      <w:r w:rsidR="00EB5AAC" w:rsidRPr="009207B4">
        <w:rPr>
          <w:rFonts w:ascii="Arial" w:hAnsi="Arial" w:cs="Arial"/>
          <w:b w:val="0"/>
          <w:color w:val="000000"/>
        </w:rPr>
        <w:t>podporovaná</w:t>
      </w:r>
      <w:r w:rsidR="00975138" w:rsidRPr="009207B4">
        <w:rPr>
          <w:rFonts w:ascii="Arial" w:hAnsi="Arial" w:cs="Arial"/>
          <w:b w:val="0"/>
          <w:color w:val="000000"/>
        </w:rPr>
        <w:t xml:space="preserve">. Veríme, že nadšencom z košického klubu sa </w:t>
      </w:r>
      <w:r w:rsidR="00EB5AAC" w:rsidRPr="009207B4">
        <w:rPr>
          <w:rFonts w:ascii="Arial" w:hAnsi="Arial" w:cs="Arial"/>
          <w:b w:val="0"/>
          <w:color w:val="000000"/>
        </w:rPr>
        <w:t xml:space="preserve">bude aj v ďalších rokoch dariť dopĺňať kandidátov do mládežníckej reprezentácie a že tieto príklady povzbudia aj ostatné kluby </w:t>
      </w:r>
      <w:r w:rsidR="004048F8">
        <w:rPr>
          <w:rFonts w:ascii="Arial" w:hAnsi="Arial" w:cs="Arial"/>
          <w:b w:val="0"/>
          <w:color w:val="000000"/>
        </w:rPr>
        <w:t xml:space="preserve">k intenzívnejšej </w:t>
      </w:r>
      <w:r w:rsidR="00EB5AAC" w:rsidRPr="009207B4">
        <w:rPr>
          <w:rFonts w:ascii="Arial" w:hAnsi="Arial" w:cs="Arial"/>
          <w:b w:val="0"/>
          <w:color w:val="000000"/>
        </w:rPr>
        <w:t xml:space="preserve">práci </w:t>
      </w:r>
      <w:r w:rsidR="009207B4" w:rsidRPr="009207B4">
        <w:rPr>
          <w:rFonts w:ascii="Arial" w:hAnsi="Arial" w:cs="Arial"/>
          <w:b w:val="0"/>
          <w:color w:val="000000"/>
        </w:rPr>
        <w:t>na školách</w:t>
      </w:r>
      <w:r w:rsidR="00EB5AAC" w:rsidRPr="009207B4">
        <w:rPr>
          <w:rFonts w:ascii="Arial" w:hAnsi="Arial" w:cs="Arial"/>
          <w:b w:val="0"/>
          <w:color w:val="000000"/>
        </w:rPr>
        <w:t>.</w:t>
      </w:r>
    </w:p>
    <w:p w14:paraId="516D8BDE" w14:textId="3C97FE6D" w:rsidR="00DC6EDE" w:rsidRPr="009207B4" w:rsidRDefault="00EB5AAC" w:rsidP="001C5923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9207B4">
        <w:rPr>
          <w:rFonts w:ascii="Arial" w:hAnsi="Arial" w:cs="Arial"/>
          <w:b w:val="0"/>
          <w:color w:val="000000"/>
        </w:rPr>
        <w:t xml:space="preserve">Dva roky po sebe </w:t>
      </w:r>
      <w:r w:rsidR="00724BD2" w:rsidRPr="009207B4">
        <w:rPr>
          <w:rFonts w:ascii="Arial" w:hAnsi="Arial" w:cs="Arial"/>
          <w:b w:val="0"/>
          <w:color w:val="000000"/>
        </w:rPr>
        <w:t xml:space="preserve">sa SBZ nepodarilo vyčerpať poskytnutý príspevok v kapitole kapitálových výdavkov, na ktoré sme mali zmluvne vyhradených </w:t>
      </w:r>
      <w:r w:rsidRPr="009207B4">
        <w:rPr>
          <w:rFonts w:ascii="Arial" w:hAnsi="Arial" w:cs="Arial"/>
          <w:b w:val="0"/>
          <w:color w:val="000000"/>
        </w:rPr>
        <w:t>1</w:t>
      </w:r>
      <w:r w:rsidR="00724BD2" w:rsidRPr="009207B4">
        <w:rPr>
          <w:rFonts w:ascii="Arial" w:hAnsi="Arial" w:cs="Arial"/>
          <w:b w:val="0"/>
          <w:color w:val="000000"/>
        </w:rPr>
        <w:t xml:space="preserve">1 tisíc EUR. </w:t>
      </w:r>
      <w:r w:rsidR="00DC6EDE" w:rsidRPr="009207B4">
        <w:rPr>
          <w:rFonts w:ascii="Arial" w:hAnsi="Arial" w:cs="Arial"/>
          <w:b w:val="0"/>
          <w:color w:val="000000"/>
        </w:rPr>
        <w:t xml:space="preserve">Preto celkový finančný zostatok na konci roku nemôžme chápať ako výsledok dobrého hospodárenia, keďže </w:t>
      </w:r>
      <w:r w:rsidR="00724BD2" w:rsidRPr="009207B4">
        <w:rPr>
          <w:rFonts w:ascii="Arial" w:hAnsi="Arial" w:cs="Arial"/>
          <w:b w:val="0"/>
          <w:color w:val="000000"/>
        </w:rPr>
        <w:t xml:space="preserve">nevyčerpanú sumu </w:t>
      </w:r>
      <w:r w:rsidR="00CD5060" w:rsidRPr="009207B4">
        <w:rPr>
          <w:rFonts w:ascii="Arial" w:hAnsi="Arial" w:cs="Arial"/>
          <w:b w:val="0"/>
          <w:color w:val="000000"/>
        </w:rPr>
        <w:t xml:space="preserve">sme do štátneho rozpočtu </w:t>
      </w:r>
      <w:r w:rsidR="00263753" w:rsidRPr="009207B4">
        <w:rPr>
          <w:rFonts w:ascii="Arial" w:hAnsi="Arial" w:cs="Arial"/>
          <w:b w:val="0"/>
          <w:color w:val="000000"/>
        </w:rPr>
        <w:t>v roku 202</w:t>
      </w:r>
      <w:r w:rsidRPr="009207B4">
        <w:rPr>
          <w:rFonts w:ascii="Arial" w:hAnsi="Arial" w:cs="Arial"/>
          <w:b w:val="0"/>
          <w:color w:val="000000"/>
        </w:rPr>
        <w:t>3</w:t>
      </w:r>
      <w:r w:rsidR="00CD5060" w:rsidRPr="009207B4">
        <w:rPr>
          <w:rFonts w:ascii="Arial" w:hAnsi="Arial" w:cs="Arial"/>
          <w:b w:val="0"/>
          <w:color w:val="000000"/>
        </w:rPr>
        <w:t xml:space="preserve"> </w:t>
      </w:r>
      <w:r w:rsidR="009207B4">
        <w:rPr>
          <w:rFonts w:ascii="Arial" w:hAnsi="Arial" w:cs="Arial"/>
          <w:b w:val="0"/>
          <w:color w:val="000000"/>
        </w:rPr>
        <w:t xml:space="preserve">museli </w:t>
      </w:r>
      <w:r w:rsidR="00CD5060" w:rsidRPr="009207B4">
        <w:rPr>
          <w:rFonts w:ascii="Arial" w:hAnsi="Arial" w:cs="Arial"/>
          <w:b w:val="0"/>
          <w:color w:val="000000"/>
        </w:rPr>
        <w:t>vráti</w:t>
      </w:r>
      <w:r w:rsidR="009207B4">
        <w:rPr>
          <w:rFonts w:ascii="Arial" w:hAnsi="Arial" w:cs="Arial"/>
          <w:b w:val="0"/>
          <w:color w:val="000000"/>
        </w:rPr>
        <w:t>ť</w:t>
      </w:r>
      <w:r w:rsidR="00DC6EDE" w:rsidRPr="009207B4">
        <w:rPr>
          <w:rFonts w:ascii="Arial" w:hAnsi="Arial" w:cs="Arial"/>
          <w:b w:val="0"/>
          <w:color w:val="000000"/>
        </w:rPr>
        <w:t>.</w:t>
      </w:r>
    </w:p>
    <w:p w14:paraId="1E9FB1A5" w14:textId="17924E3C" w:rsidR="00724BD2" w:rsidRDefault="00C3649E" w:rsidP="009207B4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  <w:r w:rsidRPr="009207B4">
        <w:rPr>
          <w:rFonts w:ascii="Arial" w:hAnsi="Arial" w:cs="Arial"/>
          <w:b w:val="0"/>
          <w:color w:val="000000"/>
        </w:rPr>
        <w:t>Na rok 202</w:t>
      </w:r>
      <w:r w:rsidR="00EB5AAC" w:rsidRPr="009207B4">
        <w:rPr>
          <w:rFonts w:ascii="Arial" w:hAnsi="Arial" w:cs="Arial"/>
          <w:b w:val="0"/>
          <w:color w:val="000000"/>
        </w:rPr>
        <w:t>3</w:t>
      </w:r>
      <w:r w:rsidRPr="009207B4">
        <w:rPr>
          <w:rFonts w:ascii="Arial" w:hAnsi="Arial" w:cs="Arial"/>
          <w:b w:val="0"/>
          <w:color w:val="000000"/>
        </w:rPr>
        <w:t xml:space="preserve"> máme už s </w:t>
      </w:r>
      <w:r w:rsidR="00E9518C" w:rsidRPr="009207B4">
        <w:rPr>
          <w:rFonts w:ascii="Arial" w:hAnsi="Arial" w:cs="Arial"/>
          <w:b w:val="0"/>
          <w:color w:val="000000"/>
        </w:rPr>
        <w:t xml:space="preserve">Ministerstvom školstva, vedy výskumu a športu SR podpísanú zmluvu o poskytnutí príspevku vo výške </w:t>
      </w:r>
      <w:r w:rsidR="009207B4" w:rsidRPr="009207B4">
        <w:rPr>
          <w:rFonts w:ascii="Arial" w:hAnsi="Arial" w:cs="Arial"/>
          <w:b w:val="0"/>
          <w:color w:val="000000"/>
        </w:rPr>
        <w:t>29</w:t>
      </w:r>
      <w:r w:rsidR="00E9518C" w:rsidRPr="009207B4">
        <w:rPr>
          <w:rFonts w:ascii="Arial" w:hAnsi="Arial" w:cs="Arial"/>
          <w:b w:val="0"/>
          <w:color w:val="000000"/>
        </w:rPr>
        <w:t> </w:t>
      </w:r>
      <w:r w:rsidR="009207B4" w:rsidRPr="009207B4">
        <w:rPr>
          <w:rFonts w:ascii="Arial" w:hAnsi="Arial" w:cs="Arial"/>
          <w:b w:val="0"/>
          <w:color w:val="000000"/>
        </w:rPr>
        <w:t>10</w:t>
      </w:r>
      <w:r w:rsidRPr="009207B4">
        <w:rPr>
          <w:rFonts w:ascii="Arial" w:hAnsi="Arial" w:cs="Arial"/>
          <w:b w:val="0"/>
          <w:color w:val="000000"/>
        </w:rPr>
        <w:t>0</w:t>
      </w:r>
      <w:r w:rsidR="00E9518C" w:rsidRPr="009207B4">
        <w:rPr>
          <w:rFonts w:ascii="Arial" w:hAnsi="Arial" w:cs="Arial"/>
          <w:b w:val="0"/>
          <w:color w:val="000000"/>
        </w:rPr>
        <w:t xml:space="preserve"> EUR. </w:t>
      </w:r>
      <w:r w:rsidR="00EB5AAC" w:rsidRPr="009207B4">
        <w:rPr>
          <w:rFonts w:ascii="Arial" w:hAnsi="Arial" w:cs="Arial"/>
          <w:b w:val="0"/>
          <w:color w:val="000000"/>
        </w:rPr>
        <w:t>Z</w:t>
      </w:r>
      <w:r w:rsidR="009207B4" w:rsidRPr="009207B4">
        <w:rPr>
          <w:rFonts w:ascii="Arial" w:hAnsi="Arial" w:cs="Arial"/>
          <w:b w:val="0"/>
          <w:color w:val="000000"/>
        </w:rPr>
        <w:t xml:space="preserve"> tohto </w:t>
      </w:r>
      <w:r w:rsidR="00EB5AAC" w:rsidRPr="009207B4">
        <w:rPr>
          <w:rFonts w:ascii="Arial" w:hAnsi="Arial" w:cs="Arial"/>
          <w:b w:val="0"/>
          <w:color w:val="000000"/>
        </w:rPr>
        <w:t>príspevku neplánujeme a ani nemáme zmluvne podchytené zaobstaranie kapitálového výdavku.</w:t>
      </w:r>
    </w:p>
    <w:p w14:paraId="62D014AF" w14:textId="77777777" w:rsidR="005D7D87" w:rsidRPr="009207B4" w:rsidRDefault="005D7D87" w:rsidP="009207B4">
      <w:pPr>
        <w:spacing w:before="100" w:beforeAutospacing="1" w:after="100" w:afterAutospacing="1" w:line="288" w:lineRule="auto"/>
        <w:jc w:val="both"/>
        <w:rPr>
          <w:rFonts w:ascii="Arial" w:hAnsi="Arial" w:cs="Arial"/>
          <w:b w:val="0"/>
          <w:color w:val="000000"/>
        </w:rPr>
      </w:pPr>
    </w:p>
    <w:p w14:paraId="4320B195" w14:textId="6F7FB261" w:rsidR="00E9518C" w:rsidRPr="009207B4" w:rsidRDefault="00E9518C" w:rsidP="00F44E82">
      <w:pPr>
        <w:tabs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  <w:r w:rsidRPr="009207B4">
        <w:rPr>
          <w:rFonts w:ascii="Arial" w:hAnsi="Arial" w:cs="Arial"/>
          <w:b w:val="0"/>
          <w:color w:val="000000"/>
        </w:rPr>
        <w:t>Správu vypracoval: Peter Belčák</w:t>
      </w:r>
    </w:p>
    <w:p w14:paraId="66FEFB43" w14:textId="77777777" w:rsidR="005D7D87" w:rsidRDefault="005D7D87" w:rsidP="00F44E82">
      <w:pPr>
        <w:tabs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</w:p>
    <w:p w14:paraId="584978B8" w14:textId="63B662F3" w:rsidR="00E9518C" w:rsidRPr="009207B4" w:rsidRDefault="00E9518C" w:rsidP="00F44E82">
      <w:pPr>
        <w:tabs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  <w:r w:rsidRPr="009207B4">
        <w:rPr>
          <w:rFonts w:ascii="Arial" w:hAnsi="Arial" w:cs="Arial"/>
          <w:b w:val="0"/>
          <w:color w:val="000000"/>
        </w:rPr>
        <w:t xml:space="preserve">v Bratislave </w:t>
      </w:r>
      <w:r w:rsidR="009207B4" w:rsidRPr="009207B4">
        <w:rPr>
          <w:rFonts w:ascii="Arial" w:hAnsi="Arial" w:cs="Arial"/>
          <w:b w:val="0"/>
          <w:color w:val="000000"/>
        </w:rPr>
        <w:t>20</w:t>
      </w:r>
      <w:r w:rsidR="00ED7235" w:rsidRPr="009207B4">
        <w:rPr>
          <w:rFonts w:ascii="Arial" w:hAnsi="Arial" w:cs="Arial"/>
          <w:b w:val="0"/>
          <w:color w:val="000000"/>
        </w:rPr>
        <w:t xml:space="preserve">. </w:t>
      </w:r>
      <w:r w:rsidR="009207B4" w:rsidRPr="009207B4">
        <w:rPr>
          <w:rFonts w:ascii="Arial" w:hAnsi="Arial" w:cs="Arial"/>
          <w:b w:val="0"/>
          <w:color w:val="000000"/>
        </w:rPr>
        <w:t>2</w:t>
      </w:r>
      <w:r w:rsidR="00ED7235" w:rsidRPr="009207B4">
        <w:rPr>
          <w:rFonts w:ascii="Arial" w:hAnsi="Arial" w:cs="Arial"/>
          <w:b w:val="0"/>
          <w:color w:val="000000"/>
        </w:rPr>
        <w:t>. 202</w:t>
      </w:r>
      <w:r w:rsidR="009207B4" w:rsidRPr="009207B4">
        <w:rPr>
          <w:rFonts w:ascii="Arial" w:hAnsi="Arial" w:cs="Arial"/>
          <w:b w:val="0"/>
          <w:color w:val="000000"/>
        </w:rPr>
        <w:t>3</w:t>
      </w:r>
      <w:r w:rsidR="00F44E82" w:rsidRPr="009207B4">
        <w:rPr>
          <w:rFonts w:ascii="Arial" w:hAnsi="Arial" w:cs="Arial"/>
          <w:b w:val="0"/>
          <w:color w:val="000000"/>
        </w:rPr>
        <w:tab/>
        <w:t>Skontroloval:</w:t>
      </w:r>
    </w:p>
    <w:p w14:paraId="2B70AB2C" w14:textId="77777777" w:rsidR="00724BD2" w:rsidRPr="005D7D87" w:rsidRDefault="00724BD2" w:rsidP="00E9518C">
      <w:pPr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</w:p>
    <w:p w14:paraId="15A911A6" w14:textId="3A7E3B96" w:rsidR="00E9518C" w:rsidRPr="005D7D87" w:rsidRDefault="00724BD2" w:rsidP="00724BD2">
      <w:pPr>
        <w:tabs>
          <w:tab w:val="left" w:pos="142"/>
          <w:tab w:val="left" w:pos="5103"/>
        </w:tabs>
        <w:spacing w:before="100" w:beforeAutospacing="1" w:after="100" w:afterAutospacing="1"/>
        <w:rPr>
          <w:rFonts w:ascii="Arial" w:hAnsi="Arial" w:cs="Arial"/>
          <w:b w:val="0"/>
          <w:color w:val="000000"/>
        </w:rPr>
      </w:pPr>
      <w:r w:rsidRPr="005D7D87">
        <w:rPr>
          <w:rFonts w:ascii="Arial" w:hAnsi="Arial" w:cs="Arial"/>
          <w:b w:val="0"/>
          <w:color w:val="000000"/>
        </w:rPr>
        <w:t>P</w:t>
      </w:r>
      <w:r w:rsidR="00E9518C" w:rsidRPr="005D7D87">
        <w:rPr>
          <w:rFonts w:ascii="Arial" w:hAnsi="Arial" w:cs="Arial"/>
          <w:b w:val="0"/>
          <w:color w:val="000000"/>
        </w:rPr>
        <w:t>eter Belčák</w:t>
      </w:r>
      <w:r w:rsidRPr="005D7D87">
        <w:rPr>
          <w:rFonts w:ascii="Arial" w:hAnsi="Arial" w:cs="Arial"/>
          <w:b w:val="0"/>
          <w:color w:val="000000"/>
        </w:rPr>
        <w:tab/>
        <w:t>Milan Krajčo</w:t>
      </w:r>
    </w:p>
    <w:p w14:paraId="1216C8E0" w14:textId="77777777" w:rsidR="00A75FE0" w:rsidRPr="005D7D87" w:rsidRDefault="00A75FE0" w:rsidP="00724BD2">
      <w:pPr>
        <w:tabs>
          <w:tab w:val="left" w:pos="142"/>
          <w:tab w:val="left" w:pos="5103"/>
        </w:tabs>
        <w:rPr>
          <w:rFonts w:ascii="Arial" w:hAnsi="Arial" w:cs="Arial"/>
          <w:b w:val="0"/>
          <w:color w:val="000000"/>
        </w:rPr>
      </w:pPr>
    </w:p>
    <w:p w14:paraId="0F24FC5D" w14:textId="71BC95EB" w:rsidR="00E9518C" w:rsidRPr="005D7D87" w:rsidRDefault="00E9518C" w:rsidP="00724BD2">
      <w:pPr>
        <w:tabs>
          <w:tab w:val="left" w:pos="142"/>
          <w:tab w:val="left" w:pos="5103"/>
        </w:tabs>
        <w:rPr>
          <w:rFonts w:ascii="Arial" w:hAnsi="Arial" w:cs="Arial"/>
          <w:b w:val="0"/>
          <w:color w:val="000000"/>
        </w:rPr>
      </w:pPr>
      <w:r w:rsidRPr="005D7D87">
        <w:rPr>
          <w:rFonts w:ascii="Arial" w:hAnsi="Arial" w:cs="Arial"/>
          <w:b w:val="0"/>
          <w:color w:val="000000"/>
        </w:rPr>
        <w:t>................................................</w:t>
      </w:r>
      <w:r w:rsidR="00F44E82" w:rsidRPr="005D7D87">
        <w:rPr>
          <w:rFonts w:ascii="Arial" w:hAnsi="Arial" w:cs="Arial"/>
          <w:b w:val="0"/>
          <w:color w:val="000000"/>
        </w:rPr>
        <w:tab/>
        <w:t>................................................</w:t>
      </w:r>
    </w:p>
    <w:p w14:paraId="18F23E19" w14:textId="5AE5E97B" w:rsidR="00E9518C" w:rsidRPr="00724BD2" w:rsidRDefault="00E9518C" w:rsidP="00F44E82">
      <w:pPr>
        <w:tabs>
          <w:tab w:val="left" w:pos="5103"/>
        </w:tabs>
        <w:rPr>
          <w:rFonts w:ascii="Arial" w:hAnsi="Arial" w:cs="Arial"/>
          <w:b w:val="0"/>
          <w:color w:val="000000"/>
        </w:rPr>
      </w:pPr>
      <w:r w:rsidRPr="005D7D87">
        <w:rPr>
          <w:rFonts w:ascii="Arial" w:hAnsi="Arial" w:cs="Arial"/>
          <w:b w:val="0"/>
          <w:color w:val="000000"/>
        </w:rPr>
        <w:t>prezident SBZ</w:t>
      </w:r>
      <w:r w:rsidR="00724BD2" w:rsidRPr="005D7D87">
        <w:rPr>
          <w:rFonts w:ascii="Arial" w:hAnsi="Arial" w:cs="Arial"/>
          <w:b w:val="0"/>
          <w:color w:val="000000"/>
        </w:rPr>
        <w:tab/>
        <w:t>predseda Kontrolnej komisie SBZ</w:t>
      </w:r>
    </w:p>
    <w:sectPr w:rsidR="00E9518C" w:rsidRPr="00724BD2" w:rsidSect="009207B4">
      <w:headerReference w:type="default" r:id="rId8"/>
      <w:footerReference w:type="default" r:id="rId9"/>
      <w:pgSz w:w="11906" w:h="16838" w:code="9"/>
      <w:pgMar w:top="1134" w:right="1191" w:bottom="1134" w:left="1191" w:header="851" w:footer="709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DEBB" w14:textId="77777777" w:rsidR="00275FCB" w:rsidRDefault="00275FCB">
      <w:r>
        <w:separator/>
      </w:r>
    </w:p>
  </w:endnote>
  <w:endnote w:type="continuationSeparator" w:id="0">
    <w:p w14:paraId="1BDF8B4C" w14:textId="77777777" w:rsidR="00275FCB" w:rsidRDefault="002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4B2" w14:textId="0721427A" w:rsidR="002B3C74" w:rsidRDefault="002B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1129" w14:textId="77777777" w:rsidR="00275FCB" w:rsidRDefault="00275FCB">
      <w:r>
        <w:separator/>
      </w:r>
    </w:p>
  </w:footnote>
  <w:footnote w:type="continuationSeparator" w:id="0">
    <w:p w14:paraId="18A41631" w14:textId="77777777" w:rsidR="00275FCB" w:rsidRDefault="0027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78A5" w14:textId="77777777" w:rsidR="00313C07" w:rsidRDefault="00016052" w:rsidP="00313C07">
    <w:pPr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3BE4D34" wp14:editId="76A49449">
          <wp:simplePos x="0" y="0"/>
          <wp:positionH relativeFrom="column">
            <wp:posOffset>179705</wp:posOffset>
          </wp:positionH>
          <wp:positionV relativeFrom="paragraph">
            <wp:posOffset>33655</wp:posOffset>
          </wp:positionV>
          <wp:extent cx="1143000" cy="1143000"/>
          <wp:effectExtent l="19050" t="0" r="0" b="0"/>
          <wp:wrapSquare wrapText="bothSides"/>
          <wp:docPr id="2" name="Picture 2" descr="sbzdef1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zdef1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F61ED2" w14:textId="77777777" w:rsidR="00313C07" w:rsidRDefault="00313C07" w:rsidP="00313C07">
    <w:pPr>
      <w:ind w:left="2552"/>
      <w:jc w:val="center"/>
      <w:rPr>
        <w:sz w:val="36"/>
        <w:szCs w:val="36"/>
      </w:rPr>
    </w:pPr>
    <w:r>
      <w:rPr>
        <w:sz w:val="36"/>
        <w:szCs w:val="36"/>
      </w:rPr>
      <w:t xml:space="preserve">SLOVENSKÝ </w:t>
    </w:r>
    <w:r w:rsidRPr="00D65DD2">
      <w:rPr>
        <w:sz w:val="36"/>
        <w:szCs w:val="36"/>
      </w:rPr>
      <w:t>BRID</w:t>
    </w:r>
    <w:r>
      <w:rPr>
        <w:sz w:val="36"/>
        <w:szCs w:val="36"/>
      </w:rPr>
      <w:t>ŽOVÝ ZVÄZ</w:t>
    </w:r>
  </w:p>
  <w:p w14:paraId="42091FB4" w14:textId="77777777" w:rsidR="00313C07" w:rsidRDefault="00313C07" w:rsidP="00313C07">
    <w:pPr>
      <w:ind w:left="2552"/>
      <w:jc w:val="center"/>
      <w:rPr>
        <w:sz w:val="36"/>
        <w:szCs w:val="36"/>
      </w:rPr>
    </w:pPr>
    <w:r>
      <w:rPr>
        <w:sz w:val="36"/>
        <w:szCs w:val="36"/>
      </w:rPr>
      <w:t>SLOVAK BRIDGE ASSOCIATION</w:t>
    </w:r>
  </w:p>
  <w:p w14:paraId="731205D1" w14:textId="77777777" w:rsidR="00313C07" w:rsidRDefault="00313C07" w:rsidP="00313C07">
    <w:pPr>
      <w:ind w:left="2552"/>
      <w:jc w:val="center"/>
      <w:rPr>
        <w:sz w:val="16"/>
      </w:rPr>
    </w:pPr>
  </w:p>
  <w:p w14:paraId="1576236E" w14:textId="77777777" w:rsidR="00313C07" w:rsidRPr="00313C07" w:rsidRDefault="00A86A67" w:rsidP="00313C07">
    <w:pPr>
      <w:ind w:left="2552"/>
      <w:jc w:val="center"/>
      <w:rPr>
        <w:sz w:val="24"/>
        <w:szCs w:val="24"/>
      </w:rPr>
    </w:pPr>
    <w:r>
      <w:rPr>
        <w:sz w:val="24"/>
        <w:szCs w:val="24"/>
      </w:rPr>
      <w:t>Lopenícka 1/A</w:t>
    </w:r>
    <w:r w:rsidR="00313C07" w:rsidRPr="00313C07">
      <w:rPr>
        <w:sz w:val="24"/>
        <w:szCs w:val="24"/>
      </w:rPr>
      <w:t>, 8</w:t>
    </w:r>
    <w:r>
      <w:rPr>
        <w:sz w:val="24"/>
        <w:szCs w:val="24"/>
      </w:rPr>
      <w:t>3</w:t>
    </w:r>
    <w:r w:rsidR="00313C07" w:rsidRPr="00313C07">
      <w:rPr>
        <w:sz w:val="24"/>
        <w:szCs w:val="24"/>
      </w:rPr>
      <w:t>1 0</w:t>
    </w:r>
    <w:r>
      <w:rPr>
        <w:sz w:val="24"/>
        <w:szCs w:val="24"/>
      </w:rPr>
      <w:t>2</w:t>
    </w:r>
    <w:r w:rsidR="00313C07" w:rsidRPr="00313C07">
      <w:rPr>
        <w:sz w:val="24"/>
        <w:szCs w:val="24"/>
      </w:rPr>
      <w:t xml:space="preserve"> Bratislava, Slovenská republika</w:t>
    </w:r>
  </w:p>
  <w:p w14:paraId="7039FA37" w14:textId="77777777" w:rsidR="00313C07" w:rsidRDefault="00313C07" w:rsidP="00313C07">
    <w:pPr>
      <w:ind w:left="2552"/>
      <w:jc w:val="center"/>
    </w:pPr>
  </w:p>
  <w:p w14:paraId="7B410637" w14:textId="77777777" w:rsidR="00313C07" w:rsidRPr="00313C07" w:rsidRDefault="00313C07" w:rsidP="00313C07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3FD"/>
    <w:multiLevelType w:val="singleLevel"/>
    <w:tmpl w:val="A6FA3B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B45D59"/>
    <w:multiLevelType w:val="multilevel"/>
    <w:tmpl w:val="CA662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79349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A427C3"/>
    <w:multiLevelType w:val="singleLevel"/>
    <w:tmpl w:val="51C6A896"/>
    <w:lvl w:ilvl="0">
      <w:start w:val="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130203166">
    <w:abstractNumId w:val="2"/>
  </w:num>
  <w:num w:numId="2" w16cid:durableId="1022972413">
    <w:abstractNumId w:val="1"/>
  </w:num>
  <w:num w:numId="3" w16cid:durableId="1365330095">
    <w:abstractNumId w:val="0"/>
  </w:num>
  <w:num w:numId="4" w16cid:durableId="104086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5"/>
    <w:rsid w:val="00016052"/>
    <w:rsid w:val="00024E74"/>
    <w:rsid w:val="00033A54"/>
    <w:rsid w:val="0003541F"/>
    <w:rsid w:val="0004137C"/>
    <w:rsid w:val="000A5DC0"/>
    <w:rsid w:val="000B43B6"/>
    <w:rsid w:val="000C2096"/>
    <w:rsid w:val="00162A54"/>
    <w:rsid w:val="00196A9C"/>
    <w:rsid w:val="001B2C1F"/>
    <w:rsid w:val="001C5923"/>
    <w:rsid w:val="00201715"/>
    <w:rsid w:val="002158FD"/>
    <w:rsid w:val="00226F92"/>
    <w:rsid w:val="00263753"/>
    <w:rsid w:val="002655EB"/>
    <w:rsid w:val="00275FCB"/>
    <w:rsid w:val="002A17E5"/>
    <w:rsid w:val="002B3C74"/>
    <w:rsid w:val="002B53ED"/>
    <w:rsid w:val="002C4FE1"/>
    <w:rsid w:val="002C5498"/>
    <w:rsid w:val="00312378"/>
    <w:rsid w:val="00313C07"/>
    <w:rsid w:val="0031766F"/>
    <w:rsid w:val="00345F32"/>
    <w:rsid w:val="0035154B"/>
    <w:rsid w:val="00362F36"/>
    <w:rsid w:val="003636B0"/>
    <w:rsid w:val="0036453F"/>
    <w:rsid w:val="00372431"/>
    <w:rsid w:val="003863B9"/>
    <w:rsid w:val="003A48AF"/>
    <w:rsid w:val="003C738C"/>
    <w:rsid w:val="003D60C0"/>
    <w:rsid w:val="004048F8"/>
    <w:rsid w:val="004120F5"/>
    <w:rsid w:val="00426108"/>
    <w:rsid w:val="00427ECA"/>
    <w:rsid w:val="00434BDF"/>
    <w:rsid w:val="00436186"/>
    <w:rsid w:val="004633F7"/>
    <w:rsid w:val="0049381E"/>
    <w:rsid w:val="004A09BB"/>
    <w:rsid w:val="004E5B7F"/>
    <w:rsid w:val="00500EE3"/>
    <w:rsid w:val="005727E1"/>
    <w:rsid w:val="005A55E7"/>
    <w:rsid w:val="005D22C2"/>
    <w:rsid w:val="005D7D87"/>
    <w:rsid w:val="005E34F0"/>
    <w:rsid w:val="006546EE"/>
    <w:rsid w:val="00664752"/>
    <w:rsid w:val="00687033"/>
    <w:rsid w:val="006A04CA"/>
    <w:rsid w:val="006A3FDE"/>
    <w:rsid w:val="006B7023"/>
    <w:rsid w:val="006D668A"/>
    <w:rsid w:val="00724BD2"/>
    <w:rsid w:val="007268FA"/>
    <w:rsid w:val="007412DD"/>
    <w:rsid w:val="00743FA4"/>
    <w:rsid w:val="00763165"/>
    <w:rsid w:val="00763770"/>
    <w:rsid w:val="00770F83"/>
    <w:rsid w:val="007867F2"/>
    <w:rsid w:val="007E5B6D"/>
    <w:rsid w:val="007E74CE"/>
    <w:rsid w:val="007F4FD4"/>
    <w:rsid w:val="00811E20"/>
    <w:rsid w:val="00821564"/>
    <w:rsid w:val="00840335"/>
    <w:rsid w:val="008423C9"/>
    <w:rsid w:val="00851A9F"/>
    <w:rsid w:val="00885725"/>
    <w:rsid w:val="00897FDF"/>
    <w:rsid w:val="008B1E23"/>
    <w:rsid w:val="008B5394"/>
    <w:rsid w:val="008E50A2"/>
    <w:rsid w:val="008F7EDE"/>
    <w:rsid w:val="00911505"/>
    <w:rsid w:val="009207B4"/>
    <w:rsid w:val="009637C2"/>
    <w:rsid w:val="00973F47"/>
    <w:rsid w:val="00974FEA"/>
    <w:rsid w:val="00975138"/>
    <w:rsid w:val="00991601"/>
    <w:rsid w:val="009B6C06"/>
    <w:rsid w:val="009B7AB4"/>
    <w:rsid w:val="009D0C03"/>
    <w:rsid w:val="00A53D7F"/>
    <w:rsid w:val="00A7203A"/>
    <w:rsid w:val="00A75FE0"/>
    <w:rsid w:val="00A82F2C"/>
    <w:rsid w:val="00A86A67"/>
    <w:rsid w:val="00A9087B"/>
    <w:rsid w:val="00AB618F"/>
    <w:rsid w:val="00B400FF"/>
    <w:rsid w:val="00B419F1"/>
    <w:rsid w:val="00B54908"/>
    <w:rsid w:val="00BD4858"/>
    <w:rsid w:val="00C3649E"/>
    <w:rsid w:val="00C5351B"/>
    <w:rsid w:val="00C72CD9"/>
    <w:rsid w:val="00C74F92"/>
    <w:rsid w:val="00C87315"/>
    <w:rsid w:val="00CB42DF"/>
    <w:rsid w:val="00CB4F3E"/>
    <w:rsid w:val="00CD46EE"/>
    <w:rsid w:val="00CD5060"/>
    <w:rsid w:val="00CD6774"/>
    <w:rsid w:val="00CE035A"/>
    <w:rsid w:val="00CF0518"/>
    <w:rsid w:val="00CF08BE"/>
    <w:rsid w:val="00CF2A0C"/>
    <w:rsid w:val="00D019F9"/>
    <w:rsid w:val="00D21A05"/>
    <w:rsid w:val="00DC584D"/>
    <w:rsid w:val="00DC6EDE"/>
    <w:rsid w:val="00DE2C33"/>
    <w:rsid w:val="00DF7B45"/>
    <w:rsid w:val="00E02A72"/>
    <w:rsid w:val="00E26EDA"/>
    <w:rsid w:val="00E30E86"/>
    <w:rsid w:val="00E34A54"/>
    <w:rsid w:val="00E421C9"/>
    <w:rsid w:val="00E45977"/>
    <w:rsid w:val="00E6503B"/>
    <w:rsid w:val="00E6785B"/>
    <w:rsid w:val="00E873E3"/>
    <w:rsid w:val="00E9518C"/>
    <w:rsid w:val="00EB39D9"/>
    <w:rsid w:val="00EB5AAC"/>
    <w:rsid w:val="00ED7235"/>
    <w:rsid w:val="00F0027C"/>
    <w:rsid w:val="00F17801"/>
    <w:rsid w:val="00F447FC"/>
    <w:rsid w:val="00F44E82"/>
    <w:rsid w:val="00F81ED0"/>
    <w:rsid w:val="00FA1370"/>
    <w:rsid w:val="00FA5C85"/>
    <w:rsid w:val="00FE790E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4557A"/>
  <w15:docId w15:val="{EB1D6220-F434-4259-97F8-8171DDF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505"/>
    <w:rPr>
      <w:b/>
      <w:lang w:val="sk-SK" w:eastAsia="sk-SK"/>
    </w:rPr>
  </w:style>
  <w:style w:type="paragraph" w:styleId="Heading1">
    <w:name w:val="heading 1"/>
    <w:basedOn w:val="Normal"/>
    <w:next w:val="Normal"/>
    <w:qFormat/>
    <w:rsid w:val="00911505"/>
    <w:pPr>
      <w:keepNext/>
      <w:ind w:right="-284"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911505"/>
    <w:pPr>
      <w:keepNext/>
      <w:outlineLvl w:val="1"/>
    </w:pPr>
    <w:rPr>
      <w:rFonts w:ascii="Arial Narrow" w:hAnsi="Arial Narrow"/>
      <w:sz w:val="36"/>
    </w:rPr>
  </w:style>
  <w:style w:type="paragraph" w:styleId="Heading3">
    <w:name w:val="heading 3"/>
    <w:basedOn w:val="Normal"/>
    <w:next w:val="Normal"/>
    <w:qFormat/>
    <w:rsid w:val="00911505"/>
    <w:pPr>
      <w:keepNext/>
      <w:framePr w:w="4501" w:h="1593" w:hSpace="142" w:wrap="auto" w:vAnchor="page" w:hAnchor="page" w:x="6023" w:y="2449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11505"/>
    <w:pPr>
      <w:keepNext/>
      <w:outlineLvl w:val="3"/>
    </w:pPr>
    <w:rPr>
      <w:rFonts w:ascii="Arial" w:hAnsi="Arial"/>
      <w:b w:val="0"/>
      <w:color w:val="000000"/>
      <w:sz w:val="24"/>
    </w:rPr>
  </w:style>
  <w:style w:type="paragraph" w:styleId="Heading5">
    <w:name w:val="heading 5"/>
    <w:basedOn w:val="Normal"/>
    <w:next w:val="Normal"/>
    <w:qFormat/>
    <w:rsid w:val="00911505"/>
    <w:pPr>
      <w:keepNext/>
      <w:tabs>
        <w:tab w:val="left" w:pos="567"/>
      </w:tabs>
      <w:jc w:val="both"/>
      <w:outlineLvl w:val="4"/>
    </w:pPr>
    <w:rPr>
      <w:b w:val="0"/>
      <w:smallCaps/>
      <w:sz w:val="24"/>
    </w:rPr>
  </w:style>
  <w:style w:type="paragraph" w:styleId="Heading6">
    <w:name w:val="heading 6"/>
    <w:basedOn w:val="Normal"/>
    <w:next w:val="Normal"/>
    <w:qFormat/>
    <w:rsid w:val="00911505"/>
    <w:pPr>
      <w:keepNext/>
      <w:outlineLvl w:val="5"/>
    </w:pPr>
    <w:rPr>
      <w:rFonts w:ascii="Arial" w:hAnsi="Arial"/>
      <w:sz w:val="16"/>
    </w:rPr>
  </w:style>
  <w:style w:type="paragraph" w:styleId="Heading7">
    <w:name w:val="heading 7"/>
    <w:basedOn w:val="Normal"/>
    <w:next w:val="Normal"/>
    <w:qFormat/>
    <w:rsid w:val="00911505"/>
    <w:pPr>
      <w:keepNext/>
      <w:outlineLvl w:val="6"/>
    </w:pPr>
    <w:rPr>
      <w:rFonts w:ascii="Tahoma" w:hAnsi="Tahoma"/>
      <w:b w:val="0"/>
      <w:sz w:val="24"/>
    </w:rPr>
  </w:style>
  <w:style w:type="paragraph" w:styleId="Heading8">
    <w:name w:val="heading 8"/>
    <w:basedOn w:val="Normal"/>
    <w:next w:val="Normal"/>
    <w:qFormat/>
    <w:rsid w:val="00911505"/>
    <w:pPr>
      <w:keepNext/>
      <w:tabs>
        <w:tab w:val="left" w:pos="567"/>
      </w:tabs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911505"/>
    <w:pPr>
      <w:keepNext/>
      <w:tabs>
        <w:tab w:val="left" w:pos="5529"/>
      </w:tabs>
      <w:ind w:right="-2"/>
      <w:jc w:val="both"/>
      <w:outlineLvl w:val="8"/>
    </w:pPr>
    <w:rPr>
      <w:rFonts w:ascii="Arial" w:hAnsi="Arial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11505"/>
    <w:pPr>
      <w:ind w:firstLine="709"/>
      <w:jc w:val="both"/>
    </w:pPr>
    <w:rPr>
      <w:b w:val="0"/>
      <w:sz w:val="24"/>
    </w:rPr>
  </w:style>
  <w:style w:type="paragraph" w:styleId="Header">
    <w:name w:val="header"/>
    <w:basedOn w:val="Normal"/>
    <w:rsid w:val="009115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1150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11505"/>
    <w:pPr>
      <w:widowControl w:val="0"/>
      <w:spacing w:after="120"/>
    </w:pPr>
    <w:rPr>
      <w:b w:val="0"/>
      <w:lang w:val="cs-CZ"/>
    </w:rPr>
  </w:style>
  <w:style w:type="paragraph" w:styleId="BodyText2">
    <w:name w:val="Body Text 2"/>
    <w:basedOn w:val="Normal"/>
    <w:rsid w:val="00911505"/>
    <w:pPr>
      <w:tabs>
        <w:tab w:val="left" w:pos="6804"/>
      </w:tabs>
    </w:pPr>
    <w:rPr>
      <w:rFonts w:ascii="Arial" w:hAnsi="Arial"/>
      <w:color w:val="0000FF"/>
      <w:sz w:val="28"/>
    </w:rPr>
  </w:style>
  <w:style w:type="paragraph" w:styleId="BodyText3">
    <w:name w:val="Body Text 3"/>
    <w:basedOn w:val="Normal"/>
    <w:rsid w:val="00911505"/>
    <w:pPr>
      <w:tabs>
        <w:tab w:val="left" w:pos="567"/>
      </w:tabs>
      <w:jc w:val="both"/>
    </w:pPr>
    <w:rPr>
      <w:rFonts w:ascii="Arial Narrow" w:hAnsi="Arial Narrow"/>
      <w:b w:val="0"/>
      <w:sz w:val="24"/>
    </w:rPr>
  </w:style>
  <w:style w:type="character" w:styleId="Hyperlink">
    <w:name w:val="Hyperlink"/>
    <w:basedOn w:val="DefaultParagraphFont"/>
    <w:rsid w:val="00911505"/>
    <w:rPr>
      <w:color w:val="0000FF"/>
      <w:u w:val="single"/>
    </w:rPr>
  </w:style>
  <w:style w:type="paragraph" w:styleId="BalloonText">
    <w:name w:val="Balloon Text"/>
    <w:basedOn w:val="Normal"/>
    <w:semiHidden/>
    <w:rsid w:val="00D019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7AB4"/>
    <w:rPr>
      <w:b/>
      <w:bCs/>
    </w:rPr>
  </w:style>
  <w:style w:type="paragraph" w:styleId="ListParagraph">
    <w:name w:val="List Paragraph"/>
    <w:basedOn w:val="Normal"/>
    <w:uiPriority w:val="34"/>
    <w:qFormat/>
    <w:rsid w:val="0084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9EAB-434F-4E7E-948D-C7C782F6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CHEMSTRO, a</vt:lpstr>
    </vt:vector>
  </TitlesOfParts>
  <Company>CHEMKO a.s.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CHEMSTRO, a</dc:title>
  <dc:creator>OME</dc:creator>
  <cp:lastModifiedBy>BELCAK Peter OBS/MKT</cp:lastModifiedBy>
  <cp:revision>11</cp:revision>
  <cp:lastPrinted>2013-10-30T11:39:00Z</cp:lastPrinted>
  <dcterms:created xsi:type="dcterms:W3CDTF">2023-02-20T10:33:00Z</dcterms:created>
  <dcterms:modified xsi:type="dcterms:W3CDTF">2023-02-20T16:05:00Z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2022-03-22T17:14:57Z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e3a9b445-786e-4c06-a9f9-a62f4af0bf8c</vt:lpwstr>
  </property>
  <property fmtid="{D5CDD505-2E9C-101B-9397-08002B2CF9AE}" pid="8" name="MSIP_Label_07222825-62ea-40f3-96b5-5375c07996e2_ContentBits">
    <vt:lpwstr>0</vt:lpwstr>
  </property>
</Properties>
</file>